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A797" w14:textId="77777777" w:rsidR="00DD48C6" w:rsidRPr="00DD48C6" w:rsidRDefault="00DD48C6" w:rsidP="00DD48C6">
      <w:p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Publication year: 2022 </w:t>
      </w:r>
    </w:p>
    <w:p w14:paraId="7F5060BD" w14:textId="77777777" w:rsidR="00E860FD" w:rsidRPr="00DD48C6" w:rsidRDefault="00E860FD" w:rsidP="00E860FD">
      <w:p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Cochrane Hepato-Biliary Group (CHBG) </w:t>
      </w:r>
    </w:p>
    <w:p w14:paraId="39E4BCC8" w14:textId="09B7C249" w:rsidR="00DD48C6" w:rsidRPr="00DD48C6" w:rsidRDefault="00E860FD" w:rsidP="00DD48C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Publications on the Cochrane Database of Systematic Reviews (CDSR) in the Cochrane Library (</w:t>
      </w:r>
      <w:proofErr w:type="spellStart"/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CLib</w:t>
      </w:r>
      <w:proofErr w:type="spellEnd"/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)</w:t>
      </w:r>
      <w:r w:rsidR="00DD48C6"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 including contributors</w:t>
      </w:r>
    </w:p>
    <w:p w14:paraId="0974AD4F" w14:textId="3ABA83F9" w:rsidR="00E860FD" w:rsidRPr="00DD48C6" w:rsidRDefault="00E860FD" w:rsidP="00E860F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Registered </w:t>
      </w:r>
      <w:r w:rsidR="00944A7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or</w:t>
      </w: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deregistered titles</w:t>
      </w:r>
    </w:p>
    <w:p w14:paraId="5C29584F" w14:textId="77777777" w:rsidR="00E860FD" w:rsidRPr="00DD48C6" w:rsidRDefault="00E860FD" w:rsidP="00E860F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Withdrawn protocols </w:t>
      </w:r>
    </w:p>
    <w:p w14:paraId="0D42F5B3" w14:textId="41B25933" w:rsidR="001B47D5" w:rsidRPr="00DD48C6" w:rsidRDefault="001B47D5" w:rsidP="001D763C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Reviews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77"/>
        <w:gridCol w:w="4508"/>
        <w:gridCol w:w="5483"/>
      </w:tblGrid>
      <w:tr w:rsidR="001B47D5" w:rsidRPr="00DD48C6" w14:paraId="0D9ADB09" w14:textId="77777777" w:rsidTr="001D763C">
        <w:tc>
          <w:tcPr>
            <w:tcW w:w="777" w:type="dxa"/>
          </w:tcPr>
          <w:p w14:paraId="504E93A4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14:paraId="7182CF9E" w14:textId="6AB2944B" w:rsidR="001B47D5" w:rsidRPr="00DD48C6" w:rsidRDefault="001B47D5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5483" w:type="dxa"/>
          </w:tcPr>
          <w:p w14:paraId="53225E90" w14:textId="77777777" w:rsidR="001B47D5" w:rsidRDefault="001B47D5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Contributors</w:t>
            </w:r>
            <w:r w:rsidR="00782DD1"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263E6D2" w14:textId="347A4E80" w:rsidR="0061435B" w:rsidRPr="00DD48C6" w:rsidRDefault="0061435B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47D5" w:rsidRPr="00DD48C6" w14:paraId="75D95B8B" w14:textId="77777777" w:rsidTr="001D763C">
        <w:tc>
          <w:tcPr>
            <w:tcW w:w="777" w:type="dxa"/>
          </w:tcPr>
          <w:p w14:paraId="08D1AC75" w14:textId="58A55679" w:rsidR="001B47D5" w:rsidRPr="00DD48C6" w:rsidRDefault="00DD48C6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508" w:type="dxa"/>
          </w:tcPr>
          <w:p w14:paraId="2AB45B80" w14:textId="03941730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Liu B, Zhang Y, Chen H, Li W, Tsochatzis E. </w:t>
            </w:r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The combination of transcatheter arterial </w:t>
            </w:r>
            <w:proofErr w:type="spellStart"/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chemoembolisation</w:t>
            </w:r>
            <w:proofErr w:type="spellEnd"/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(TACE) and thermal ablation versus TACE alone for hepatocellular carcinoma</w:t>
            </w:r>
            <w:r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 Cochrane Database of Systematic Reviews 2022, Issue 1. Art. No.: CD013345. DOI: 10.1002/14651858.CD013345.pub2. </w:t>
            </w:r>
          </w:p>
          <w:p w14:paraId="6ED1C337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</w:tcPr>
          <w:p w14:paraId="794DF560" w14:textId="0A12EEEA" w:rsidR="00CD510C" w:rsidRDefault="00057A4D" w:rsidP="001D763C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CHBG Editorial team</w:t>
            </w: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CD510C"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Sign</w:t>
            </w:r>
            <w:r w:rsidR="00CD510C" w:rsidRPr="00DD48C6">
              <w:rPr>
                <w:rFonts w:ascii="Cambria Math" w:hAnsi="Cambria Math" w:cs="Cambria Math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CD510C"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off editor</w:t>
            </w:r>
            <w:r w:rsidR="00CD510C"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0216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Christian Gluud, </w:t>
            </w:r>
            <w:r w:rsidR="00021606" w:rsidRPr="000216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="00021606" w:rsidRPr="00021606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021606" w:rsidRPr="000216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ordinating Editor, Denmark</w:t>
            </w:r>
            <w:r w:rsidR="00CD51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CD510C"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Contact editors</w:t>
            </w:r>
            <w:r w:rsidR="00CD510C"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Stefano Trastulli, Italy; Luit Penninga, Denmark</w:t>
            </w:r>
          </w:p>
          <w:p w14:paraId="2B6669A0" w14:textId="1D5DF832" w:rsidR="00CD510C" w:rsidRPr="00057A4D" w:rsidRDefault="00CD510C" w:rsidP="00057A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Managing Editor</w:t>
            </w:r>
            <w:r w:rsidR="00057A4D"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da-DK"/>
              </w:rPr>
              <w:t xml:space="preserve">: </w:t>
            </w:r>
            <w:r w:rsidRPr="00057A4D">
              <w:rPr>
                <w:rFonts w:ascii="Arial" w:hAnsi="Arial" w:cs="Arial"/>
                <w:color w:val="000000"/>
                <w:sz w:val="24"/>
                <w:szCs w:val="24"/>
              </w:rPr>
              <w:t>Dimitrinka Nikolova, Denmark</w:t>
            </w:r>
            <w:r w:rsidR="00057A4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057A4D"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Information Specialist</w:t>
            </w:r>
            <w:r w:rsidR="00057A4D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Sarah Louise Klingenberg, Denmark.</w:t>
            </w:r>
          </w:p>
          <w:p w14:paraId="259432DB" w14:textId="3665C4EC" w:rsidR="00057A4D" w:rsidRDefault="00057A4D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782DD1"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Peer reviewers</w:t>
            </w:r>
            <w:r w:rsidR="00782DD1"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Karl Heinz Weiss, Germany; Vanja Giljaca, UK</w:t>
            </w:r>
            <w:r w:rsidR="00782DD1" w:rsidRPr="00DD48C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003B1676" w14:textId="70025C1A" w:rsidR="001B47D5" w:rsidRPr="00DD48C6" w:rsidRDefault="00782DD1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Methodological Editor</w:t>
            </w:r>
            <w:r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Theresa Moore, UK</w:t>
            </w:r>
            <w:r w:rsidRPr="00DD48C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Methods Support Unit Lead and Statistical Editor</w:t>
            </w:r>
            <w:r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Kerry Dwan, UK</w:t>
            </w:r>
            <w:r w:rsidRPr="00DD48C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Cochrane Abdomen and Endocrine </w:t>
            </w: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Network Editor</w:t>
            </w:r>
            <w:r w:rsidRPr="00DD48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Rachel Richardson, UK</w:t>
            </w:r>
          </w:p>
        </w:tc>
      </w:tr>
      <w:tr w:rsidR="001B47D5" w:rsidRPr="00DD48C6" w14:paraId="5028F1EF" w14:textId="77777777" w:rsidTr="001D763C">
        <w:tc>
          <w:tcPr>
            <w:tcW w:w="777" w:type="dxa"/>
          </w:tcPr>
          <w:p w14:paraId="2E99E9EC" w14:textId="6892A0E3" w:rsidR="001B47D5" w:rsidRPr="0061435B" w:rsidRDefault="006669FB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1435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61435B" w:rsidRPr="0061435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4508" w:type="dxa"/>
          </w:tcPr>
          <w:p w14:paraId="09327BBC" w14:textId="77777777" w:rsidR="001B47D5" w:rsidRDefault="006669FB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7030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Nadarevic T, Colli A, Giljaca V, Fraquelli M, Casazza G, Manzotti C, Štimac D, </w:t>
            </w:r>
            <w:proofErr w:type="spellStart"/>
            <w:r w:rsidRPr="0027030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Miletic</w:t>
            </w:r>
            <w:proofErr w:type="spellEnd"/>
            <w:r w:rsidRPr="0027030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D. </w:t>
            </w:r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Magnetic resonance imaging for the diagnosis of hepatocellular carcinoma in adults with chronic liver disease. </w:t>
            </w:r>
            <w:r w:rsidRPr="0027030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Cochrane Database of Systematic Reviews 2022, Issue 5. Art. No.: CD014798. DOI: 10.1002/14651858.CD014798.pub2. </w:t>
            </w:r>
          </w:p>
          <w:p w14:paraId="4DF9434E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12F04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553843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2FBA5D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3C512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F9A7CB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F306A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E4C5B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1E214" w14:textId="77777777" w:rsidR="00ED3DFB" w:rsidRDefault="00ED3DFB" w:rsidP="00ED3DF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0EFD497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34770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5FFF4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95272" w14:textId="77777777" w:rsidR="00ED3DFB" w:rsidRDefault="00ED3DFB" w:rsidP="00ED3DF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EBECFAB" w14:textId="77777777" w:rsidR="00ED3DFB" w:rsidRPr="00ED3DFB" w:rsidRDefault="00ED3DFB" w:rsidP="00ED3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AFBF5A" w14:textId="39319788" w:rsidR="00ED3DFB" w:rsidRPr="00ED3DFB" w:rsidRDefault="00ED3DFB" w:rsidP="00ED3DFB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483" w:type="dxa"/>
          </w:tcPr>
          <w:p w14:paraId="78DA0C28" w14:textId="3D71AFC1" w:rsidR="00A10D98" w:rsidRPr="002F217B" w:rsidRDefault="00A10D98" w:rsidP="001D763C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2F217B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CHBG Editorial team</w:t>
            </w:r>
            <w:r w:rsidR="0093451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br/>
            </w:r>
            <w:r w:rsidRPr="002F217B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Sign</w:t>
            </w:r>
            <w:r w:rsidRPr="002F217B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2F217B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off Editor</w:t>
            </w:r>
            <w:r w:rsidR="00021606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  <w:t>:</w:t>
            </w:r>
            <w:r w:rsidRPr="002F217B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</w:t>
            </w:r>
            <w:r w:rsidR="00021606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Christian Gluud, </w:t>
            </w:r>
            <w:r w:rsidR="00021606" w:rsidRPr="00021606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Co</w:t>
            </w:r>
            <w:r w:rsidR="00021606" w:rsidRPr="00021606">
              <w:rPr>
                <w:rFonts w:ascii="Cambria Math" w:eastAsiaTheme="minorHAnsi" w:hAnsi="Cambria Math" w:cs="Cambria Math"/>
                <w:color w:val="000000"/>
                <w:shd w:val="clear" w:color="auto" w:fill="FFFFFF"/>
                <w:lang w:eastAsia="en-US"/>
              </w:rPr>
              <w:t>‐</w:t>
            </w:r>
            <w:r w:rsidR="00021606" w:rsidRPr="00021606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ordinating Editor, Denmark</w:t>
            </w:r>
            <w:r w:rsidR="00021606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2F217B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Contact Editor</w:t>
            </w:r>
            <w:r w:rsidR="00021606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  <w:t xml:space="preserve">: </w:t>
            </w:r>
            <w:r w:rsidRPr="002F217B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Chavdar Pavlov, Russia</w:t>
            </w:r>
            <w:r w:rsidR="0093451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br/>
            </w:r>
            <w:r w:rsidRPr="002F217B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Managing Editor</w:t>
            </w:r>
            <w:r w:rsidR="00021606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  <w:t>:</w:t>
            </w:r>
            <w:r w:rsidRPr="002F217B">
              <w:rPr>
                <w:rFonts w:ascii="Arial" w:hAnsi="Arial" w:cs="Arial"/>
                <w:color w:val="000000"/>
              </w:rPr>
              <w:t xml:space="preserve"> Dimitrinka Nikolova, Denmark</w:t>
            </w:r>
            <w:r w:rsidR="00934515">
              <w:rPr>
                <w:rFonts w:ascii="Arial" w:hAnsi="Arial" w:cs="Arial"/>
                <w:color w:val="000000"/>
              </w:rPr>
              <w:br/>
            </w:r>
            <w:r w:rsidRPr="002F217B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="00021606">
              <w:rPr>
                <w:rFonts w:ascii="Arial" w:hAnsi="Arial" w:cs="Arial"/>
                <w:b/>
                <w:bCs/>
                <w:color w:val="000000"/>
                <w:lang w:val="en-US"/>
              </w:rPr>
              <w:t>:</w:t>
            </w:r>
            <w:r w:rsidR="00C551F4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2F217B">
              <w:rPr>
                <w:rFonts w:ascii="Arial" w:hAnsi="Arial" w:cs="Arial"/>
                <w:color w:val="000000"/>
              </w:rPr>
              <w:t>Sarah Louise Klingenberg, Denmark</w:t>
            </w:r>
            <w:r w:rsidR="00934515">
              <w:rPr>
                <w:rFonts w:ascii="Arial" w:hAnsi="Arial" w:cs="Arial"/>
                <w:color w:val="000000"/>
              </w:rPr>
              <w:br/>
            </w:r>
            <w:r w:rsidR="00057A4D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2F217B">
              <w:rPr>
                <w:rFonts w:ascii="Arial" w:hAnsi="Arial" w:cs="Arial"/>
                <w:b/>
                <w:bCs/>
                <w:color w:val="000000"/>
              </w:rPr>
              <w:t>Peer</w:t>
            </w:r>
            <w:r w:rsidRPr="002F217B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2F217B">
              <w:rPr>
                <w:rFonts w:ascii="Arial" w:hAnsi="Arial" w:cs="Arial"/>
                <w:b/>
                <w:bCs/>
                <w:color w:val="000000"/>
              </w:rPr>
              <w:t>reviewer</w:t>
            </w:r>
            <w:r w:rsidRPr="002F217B">
              <w:rPr>
                <w:rFonts w:ascii="Arial" w:hAnsi="Arial" w:cs="Arial"/>
                <w:color w:val="000000"/>
              </w:rPr>
              <w:t xml:space="preserve"> (provided clinical and content review comments): Rita Golfieri, IRCCS </w:t>
            </w:r>
            <w:proofErr w:type="spellStart"/>
            <w:r w:rsidRPr="002F217B">
              <w:rPr>
                <w:rFonts w:ascii="Arial" w:hAnsi="Arial" w:cs="Arial"/>
                <w:color w:val="000000"/>
              </w:rPr>
              <w:t>Azienda</w:t>
            </w:r>
            <w:proofErr w:type="spellEnd"/>
            <w:r w:rsidRPr="002F217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F217B">
              <w:rPr>
                <w:rFonts w:ascii="Arial" w:hAnsi="Arial" w:cs="Arial"/>
                <w:color w:val="000000"/>
              </w:rPr>
              <w:t>Ospedaliero</w:t>
            </w:r>
            <w:r w:rsidRPr="002F217B">
              <w:rPr>
                <w:rFonts w:ascii="Cambria Math" w:hAnsi="Cambria Math" w:cs="Cambria Math"/>
                <w:color w:val="000000"/>
              </w:rPr>
              <w:t>‐</w:t>
            </w:r>
            <w:r w:rsidRPr="002F217B">
              <w:rPr>
                <w:rFonts w:ascii="Arial" w:hAnsi="Arial" w:cs="Arial"/>
                <w:color w:val="000000"/>
              </w:rPr>
              <w:t>Universitaria</w:t>
            </w:r>
            <w:proofErr w:type="spellEnd"/>
            <w:r w:rsidRPr="002F217B">
              <w:rPr>
                <w:rFonts w:ascii="Arial" w:hAnsi="Arial" w:cs="Arial"/>
                <w:color w:val="000000"/>
              </w:rPr>
              <w:t xml:space="preserve"> di Bologna, Italy.</w:t>
            </w:r>
          </w:p>
          <w:p w14:paraId="2E4CB783" w14:textId="474ADC90" w:rsidR="001B47D5" w:rsidRPr="00DD48C6" w:rsidRDefault="00A10D98" w:rsidP="00057A4D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10D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Cochrane Diagnostic Test Accuracy Editorial Team</w:t>
            </w:r>
            <w:r w:rsidR="009345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br/>
            </w:r>
            <w:r w:rsidRPr="00A10D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Sign</w:t>
            </w:r>
            <w:r w:rsidRPr="00A10D98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en-DK"/>
              </w:rPr>
              <w:t>‐</w:t>
            </w:r>
            <w:r w:rsidRPr="00A10D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off Editor</w:t>
            </w:r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(DTAR methods): Ingrid Arevalo</w:t>
            </w:r>
            <w:r w:rsidRPr="00A10D9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DK"/>
              </w:rPr>
              <w:t>‐</w:t>
            </w:r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Rodriguez, Clinical Biostatistics Unit, Spain, and Screening and Diagnostic Tests Methods Group, UK</w:t>
            </w:r>
            <w:r w:rsidR="00057A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Pr="00A10D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Peer</w:t>
            </w:r>
            <w:r w:rsidRPr="00A10D98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en-DK"/>
              </w:rPr>
              <w:t>‐</w:t>
            </w:r>
            <w:r w:rsidRPr="00A10D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reviewers</w:t>
            </w:r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(general methods): </w:t>
            </w:r>
            <w:proofErr w:type="spellStart"/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Keele</w:t>
            </w:r>
            <w:proofErr w:type="spellEnd"/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University, UK; (statistical comments) Enzo </w:t>
            </w:r>
            <w:proofErr w:type="spellStart"/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lastRenderedPageBreak/>
              <w:t>Cerullo</w:t>
            </w:r>
            <w:proofErr w:type="spellEnd"/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, University of Leicester, UK; (peer review of search strategies): Kate </w:t>
            </w:r>
            <w:proofErr w:type="spellStart"/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Misso</w:t>
            </w:r>
            <w:proofErr w:type="spellEnd"/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, Information Retrieval Methods Group, UK.</w:t>
            </w:r>
            <w:r w:rsidR="009345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057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br/>
            </w:r>
            <w:r w:rsidRPr="00A10D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Copy Editor</w:t>
            </w:r>
            <w:r w:rsidRPr="00A10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(copy editing and production): Anne Lawson, Copy Edit Support, Cochrane.</w:t>
            </w:r>
          </w:p>
        </w:tc>
      </w:tr>
      <w:tr w:rsidR="001B47D5" w:rsidRPr="00DD48C6" w14:paraId="53F9465D" w14:textId="77777777" w:rsidTr="001D763C">
        <w:tc>
          <w:tcPr>
            <w:tcW w:w="777" w:type="dxa"/>
          </w:tcPr>
          <w:p w14:paraId="4DD63364" w14:textId="1F666618" w:rsidR="001B47D5" w:rsidRPr="00B63E09" w:rsidRDefault="00B63E09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3.</w:t>
            </w:r>
          </w:p>
        </w:tc>
        <w:tc>
          <w:tcPr>
            <w:tcW w:w="4508" w:type="dxa"/>
          </w:tcPr>
          <w:p w14:paraId="37E1CBFB" w14:textId="5826C69F" w:rsidR="001B47D5" w:rsidRDefault="00B63E09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Fraquelli M, Nadarevic T, Colli A, Manzotti C, Giljaca V, </w:t>
            </w:r>
            <w:proofErr w:type="spellStart"/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Miletic</w:t>
            </w:r>
            <w:proofErr w:type="spellEnd"/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D, Štimac D, Casazza G. </w:t>
            </w:r>
            <w:r w:rsidRPr="00B63E0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Contrast</w:t>
            </w:r>
            <w:r w:rsidRPr="00B63E09">
              <w:rPr>
                <w:rFonts w:ascii="Cambria Math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B63E0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enhanced ultrasound for the diagnosis of hepatocellular carcinoma in adults with chronic liver disease.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Cochrane Database of Systematic Reviews 2022, Issue 9. Art. No.: CD013483. DOI: 10.1002/14651858.CD013483.pub2. Accessed 02 September 2022</w:t>
            </w:r>
          </w:p>
          <w:p w14:paraId="2D7E6DCD" w14:textId="366766DC" w:rsidR="00B63E09" w:rsidRPr="00DD48C6" w:rsidRDefault="00B63E09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</w:tcPr>
          <w:p w14:paraId="07074561" w14:textId="344E153C" w:rsidR="00057A4D" w:rsidRPr="00B63E09" w:rsidRDefault="00057A4D" w:rsidP="00057A4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CHBG Editorial team</w:t>
            </w: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C551F4" w:rsidRPr="00C551F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Sign</w:t>
            </w:r>
            <w:r w:rsidR="00C551F4" w:rsidRPr="00C551F4">
              <w:rPr>
                <w:rFonts w:ascii="Cambria Math" w:hAnsi="Cambria Math" w:cs="Cambria Math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C551F4" w:rsidRPr="00C551F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off Editor</w:t>
            </w:r>
            <w:r w:rsidR="00C551F4" w:rsidRPr="00C551F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 w:rsidR="00C551F4" w:rsidRPr="00C551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51F4" w:rsidRPr="00C551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Christian Gluud, </w:t>
            </w:r>
            <w:r w:rsidR="00C551F4" w:rsidRPr="00C551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="00C551F4" w:rsidRPr="00C551F4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C551F4" w:rsidRPr="00C551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ordinating Editor, Denmark</w:t>
            </w:r>
            <w:r w:rsidR="000216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021606"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Contact Editor</w:t>
            </w:r>
            <w:r w:rsidR="00021606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Chavdar S Pavlov, Russia</w:t>
            </w:r>
          </w:p>
          <w:p w14:paraId="3CFD45D9" w14:textId="3A97A014" w:rsidR="00057A4D" w:rsidRPr="00B63E09" w:rsidRDefault="00057A4D" w:rsidP="00057A4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Managing Editor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Dimitrinka Nikolova, Denmark</w:t>
            </w:r>
          </w:p>
          <w:p w14:paraId="5B6D703B" w14:textId="77777777" w:rsidR="00057A4D" w:rsidRPr="00B63E09" w:rsidRDefault="00057A4D" w:rsidP="00057A4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Information Specialist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Sarah Louise Klingenberg, Denmark.</w:t>
            </w:r>
          </w:p>
          <w:p w14:paraId="5A44265E" w14:textId="77777777" w:rsidR="00057A4D" w:rsidRPr="00B63E09" w:rsidRDefault="00057A4D" w:rsidP="00B63E0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10D361E" w14:textId="0816DC08" w:rsidR="00B63E09" w:rsidRPr="00B63E09" w:rsidRDefault="00B63E09" w:rsidP="00B63E0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63E0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Peer reviewers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(expert content)</w:t>
            </w:r>
            <w:r w:rsidR="009F17D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 w:rsidR="009F17D2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Jian</w:t>
            </w:r>
            <w:r w:rsidR="009F17D2" w:rsidRPr="00B63E09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9F17D2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Hong Zhong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Guangxi Medical University of Cancer Hospital, Nanning, China</w:t>
            </w:r>
            <w:r w:rsidR="009F17D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(consumer input), </w:t>
            </w:r>
            <w:r w:rsidR="009F17D2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Jack S Nunn</w:t>
            </w:r>
            <w:r w:rsidR="009F17D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9F17D2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 Trobe University, Australia (orcid.org/0000</w:t>
            </w:r>
            <w:r w:rsidRPr="00B63E09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0003</w:t>
            </w:r>
            <w:r w:rsidRPr="00B63E09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0316</w:t>
            </w:r>
            <w:r w:rsidRPr="00B63E09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3254)</w:t>
            </w:r>
            <w:r w:rsidR="009F17D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="009F17D2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(comments on the search),</w:t>
            </w:r>
            <w:r w:rsidR="009F17D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Kate </w:t>
            </w:r>
            <w:proofErr w:type="spellStart"/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Misso</w:t>
            </w:r>
            <w:proofErr w:type="spellEnd"/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Information Retrieval Methods Group, UK</w:t>
            </w:r>
            <w:r w:rsidR="009F17D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(statistical comments),</w:t>
            </w:r>
            <w:r w:rsidR="009F17D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F17D2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Francesca Chappell</w:t>
            </w:r>
            <w:r w:rsidR="009F17D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Screening and Diagnostic Tests Methods Group, UK.</w:t>
            </w:r>
          </w:p>
          <w:p w14:paraId="62E1F59D" w14:textId="77777777" w:rsidR="00B63E09" w:rsidRPr="00B63E09" w:rsidRDefault="00B63E09" w:rsidP="00B63E0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E4B9BE9" w14:textId="4629C78F" w:rsidR="00B63E09" w:rsidRPr="00B63E09" w:rsidRDefault="009F17D2" w:rsidP="00B63E0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10D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Cochrane Diagnostic Test Accuracy Editorial Team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B63E09" w:rsidRPr="0002160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Contact Editor:</w:t>
            </w:r>
            <w:r w:rsidR="00B63E09"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Karen Steingart, Cochrane Diagnostic Test Accuracy Reviews Editorial Team, UK.</w:t>
            </w:r>
          </w:p>
          <w:p w14:paraId="55A90240" w14:textId="77777777" w:rsidR="00B63E09" w:rsidRPr="00B63E09" w:rsidRDefault="00B63E09" w:rsidP="00B63E0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66472F95" w14:textId="7C55087B" w:rsidR="001B47D5" w:rsidRPr="00DD48C6" w:rsidRDefault="00B63E09" w:rsidP="00B63E0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Copy Editor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Anne Lawson, Central Production Service, Cochrane.</w:t>
            </w:r>
          </w:p>
        </w:tc>
      </w:tr>
      <w:tr w:rsidR="001B47D5" w:rsidRPr="00DD48C6" w14:paraId="3032B3BC" w14:textId="77777777" w:rsidTr="001D763C">
        <w:tc>
          <w:tcPr>
            <w:tcW w:w="777" w:type="dxa"/>
          </w:tcPr>
          <w:p w14:paraId="1D0D3275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14:paraId="1E556FB9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</w:tcPr>
          <w:p w14:paraId="4EABCF0B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B47D5" w:rsidRPr="00DD48C6" w14:paraId="04F681D7" w14:textId="77777777" w:rsidTr="001D763C">
        <w:tc>
          <w:tcPr>
            <w:tcW w:w="777" w:type="dxa"/>
          </w:tcPr>
          <w:p w14:paraId="24260BDD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14:paraId="62A1EB95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</w:tcPr>
          <w:p w14:paraId="78D7AC36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B47D5" w:rsidRPr="00DD48C6" w14:paraId="42E4A287" w14:textId="77777777" w:rsidTr="001D763C">
        <w:tc>
          <w:tcPr>
            <w:tcW w:w="777" w:type="dxa"/>
          </w:tcPr>
          <w:p w14:paraId="7FDFD012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14:paraId="483E40DE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</w:tcPr>
          <w:p w14:paraId="174B6815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214DBC1" w14:textId="50439D37" w:rsidR="001B47D5" w:rsidRDefault="001B47D5" w:rsidP="001D763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CF3258A" w14:textId="26CD74AA" w:rsidR="003A75ED" w:rsidRDefault="003A75ED" w:rsidP="001D763C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3A75E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Protocols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846"/>
        <w:gridCol w:w="4394"/>
        <w:gridCol w:w="5528"/>
      </w:tblGrid>
      <w:tr w:rsidR="003A75ED" w:rsidRPr="00DD48C6" w14:paraId="67CBD329" w14:textId="77777777" w:rsidTr="001D763C">
        <w:tc>
          <w:tcPr>
            <w:tcW w:w="846" w:type="dxa"/>
          </w:tcPr>
          <w:p w14:paraId="279B8633" w14:textId="77777777" w:rsidR="003A75ED" w:rsidRPr="00DD48C6" w:rsidRDefault="003A75ED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1478294C" w14:textId="70AE7250" w:rsidR="003A75ED" w:rsidRPr="00DD48C6" w:rsidRDefault="003A75ED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5528" w:type="dxa"/>
          </w:tcPr>
          <w:p w14:paraId="059ADAD6" w14:textId="77777777" w:rsidR="003A75ED" w:rsidRDefault="003A75ED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Contributors </w:t>
            </w:r>
          </w:p>
          <w:p w14:paraId="60D5091F" w14:textId="2F26FBE9" w:rsidR="0061435B" w:rsidRPr="00DD48C6" w:rsidRDefault="0061435B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A75ED" w:rsidRPr="00DD48C6" w14:paraId="0E1EF719" w14:textId="77777777" w:rsidTr="001D763C">
        <w:tc>
          <w:tcPr>
            <w:tcW w:w="846" w:type="dxa"/>
          </w:tcPr>
          <w:p w14:paraId="1170B120" w14:textId="1C1655A9" w:rsidR="003A75ED" w:rsidRPr="003A75ED" w:rsidRDefault="003A75ED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A75E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394" w:type="dxa"/>
          </w:tcPr>
          <w:p w14:paraId="2B47DB50" w14:textId="1A0316F3" w:rsidR="003A75ED" w:rsidRPr="00DD48C6" w:rsidRDefault="003A75ED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A75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Tabei K, Win TZ, Kitashoji E, Brett-Major DM, Edwards T, Smith C, Mukadi P. </w:t>
            </w:r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Antibiotic prophylaxis for leptospirosis.</w:t>
            </w:r>
            <w:r w:rsidRPr="003A75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Cochrane Database of Systematic Reviews 2022, Issue 2. Art. No.: CD014959. DOI: 10.1002/14651858.CD014959. </w:t>
            </w:r>
          </w:p>
        </w:tc>
        <w:tc>
          <w:tcPr>
            <w:tcW w:w="5528" w:type="dxa"/>
          </w:tcPr>
          <w:p w14:paraId="4CF39762" w14:textId="3A8D2C17" w:rsidR="00057A4D" w:rsidRDefault="00057A4D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CHBG Editorial team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C551F4" w:rsidRPr="002F217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Sign</w:t>
            </w:r>
            <w:r w:rsidR="00C551F4" w:rsidRPr="002F217B">
              <w:rPr>
                <w:rFonts w:ascii="Cambria Math" w:hAnsi="Cambria Math" w:cs="Cambria Math"/>
                <w:b/>
                <w:bCs/>
                <w:color w:val="000000"/>
                <w:shd w:val="clear" w:color="auto" w:fill="FFFFFF"/>
              </w:rPr>
              <w:t>‐</w:t>
            </w:r>
            <w:r w:rsidR="00C551F4" w:rsidRPr="002F217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off Editor</w:t>
            </w:r>
            <w:r w:rsidR="00C551F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US"/>
              </w:rPr>
              <w:t>:</w:t>
            </w:r>
            <w:r w:rsidR="00C551F4" w:rsidRPr="002F217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551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Christian Gluud, </w:t>
            </w:r>
            <w:r w:rsidR="00C551F4" w:rsidRPr="000216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="00C551F4" w:rsidRPr="00021606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C551F4" w:rsidRPr="000216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ordinating Editor, Denmark</w:t>
            </w:r>
          </w:p>
          <w:p w14:paraId="3673F148" w14:textId="65E4E206" w:rsidR="00057A4D" w:rsidRPr="00B63E09" w:rsidRDefault="00057A4D" w:rsidP="00057A4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240C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Contact Editor</w:t>
            </w: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Joshua Feinberg, Denmark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Managing Editor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Dimitrinka Nikolova, Denmark</w:t>
            </w:r>
          </w:p>
          <w:p w14:paraId="21666BA7" w14:textId="3CD68095" w:rsidR="00057A4D" w:rsidRDefault="00057A4D" w:rsidP="00057A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Information Specialist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Sarah Louise Klingenberg, Denmark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14:paraId="7EB558DC" w14:textId="0B10DFCD" w:rsidR="003A75ED" w:rsidRPr="00B240C7" w:rsidRDefault="00057A4D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240C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Peer Reviewers</w:t>
            </w: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Ingrid Ting</w:t>
            </w:r>
            <w:r w:rsidRPr="00B240C7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Ting Chen, USA; Htar </w:t>
            </w:r>
            <w:proofErr w:type="spellStart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Htar</w:t>
            </w:r>
            <w:proofErr w:type="spellEnd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Aung, Malaysia</w:t>
            </w:r>
            <w:r w:rsidR="003A75ED" w:rsidRPr="00B240C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3A75ED" w:rsidRPr="00B240C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Associate Editor, Evidence Production and Methods</w:t>
            </w:r>
            <w:r w:rsidR="003A75ED"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Department, Cochrane: Rachel Richardson, UK</w:t>
            </w:r>
          </w:p>
        </w:tc>
      </w:tr>
      <w:tr w:rsidR="003A75ED" w:rsidRPr="00DD48C6" w14:paraId="16A17624" w14:textId="77777777" w:rsidTr="001D763C">
        <w:tc>
          <w:tcPr>
            <w:tcW w:w="846" w:type="dxa"/>
          </w:tcPr>
          <w:p w14:paraId="54FA2145" w14:textId="2E993DAD" w:rsidR="003A75ED" w:rsidRPr="0061435B" w:rsidRDefault="00E1662B" w:rsidP="009D58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1435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2.</w:t>
            </w:r>
          </w:p>
        </w:tc>
        <w:tc>
          <w:tcPr>
            <w:tcW w:w="4394" w:type="dxa"/>
          </w:tcPr>
          <w:p w14:paraId="1ADB2DD5" w14:textId="767FDAFC" w:rsidR="003A75ED" w:rsidRPr="00DD48C6" w:rsidRDefault="00B240C7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Shiraiwa DK, Riera R, Kleinubing DR, Linhares </w:t>
            </w:r>
            <w:proofErr w:type="spellStart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MMoura</w:t>
            </w:r>
            <w:proofErr w:type="spellEnd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Associating liver partition and portal vein ligation for staged hepatectomy procedure versus conventional two</w:t>
            </w:r>
            <w:r w:rsidRPr="00D363D4">
              <w:rPr>
                <w:rFonts w:ascii="Cambria Math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stage hepatectomy for colorectal liver metastasis.</w:t>
            </w: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Cochrane Database of Systematic Reviews 2022, Issue 3. Art. No.: CD014608. DOI: 10.1002/14651858.CD014608. </w:t>
            </w:r>
          </w:p>
        </w:tc>
        <w:tc>
          <w:tcPr>
            <w:tcW w:w="5528" w:type="dxa"/>
          </w:tcPr>
          <w:p w14:paraId="3A40B419" w14:textId="2793B27D" w:rsidR="00057A4D" w:rsidRDefault="00057A4D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CHBG Editorial team</w:t>
            </w:r>
            <w:r w:rsidR="00B240C7" w:rsidRPr="00B240C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B240C7" w:rsidRPr="00B240C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Sign</w:t>
            </w:r>
            <w:r w:rsidR="00B240C7" w:rsidRPr="00B240C7">
              <w:rPr>
                <w:rFonts w:ascii="Cambria Math" w:hAnsi="Cambria Math" w:cs="Cambria Math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B240C7" w:rsidRPr="00B240C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off Editor</w:t>
            </w:r>
            <w:r w:rsidR="00B240C7"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Luit Penninga, Denmark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240C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Contact Editor</w:t>
            </w: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Brian Davidson, UK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B3A3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Statistician</w:t>
            </w: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Giovanni Casazza, Italy</w:t>
            </w:r>
          </w:p>
          <w:p w14:paraId="5F49EADD" w14:textId="0C0FB6BD" w:rsidR="00057A4D" w:rsidRPr="00B63E09" w:rsidRDefault="00057A4D" w:rsidP="00057A4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Managing Editor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Dimitrinka Nikolova, Denmark</w:t>
            </w:r>
          </w:p>
          <w:p w14:paraId="31C3FA93" w14:textId="51E225A2" w:rsidR="00057A4D" w:rsidRDefault="00057A4D" w:rsidP="00057A4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Information Specialist</w:t>
            </w:r>
            <w:r w:rsidRPr="00B63E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Sarah Louise Klingenberg, Denmark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14:paraId="449F9038" w14:textId="182756EA" w:rsidR="00057A4D" w:rsidRDefault="00057A4D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40C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Peer reviewers:</w:t>
            </w: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Vishal G Shelat, Canada; Per </w:t>
            </w:r>
            <w:proofErr w:type="spellStart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Sandstöm</w:t>
            </w:r>
            <w:proofErr w:type="spellEnd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Sweden; Andreas A Schnitzbauer, Germany; Vishal G Shelat, USA; Alfred </w:t>
            </w:r>
            <w:proofErr w:type="spellStart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Kow</w:t>
            </w:r>
            <w:proofErr w:type="spellEnd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Wei </w:t>
            </w:r>
            <w:proofErr w:type="spellStart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Chieh</w:t>
            </w:r>
            <w:proofErr w:type="spellEnd"/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Singapore; Stylianos Kykalos, Greece</w:t>
            </w:r>
            <w:r w:rsidR="00B240C7" w:rsidRPr="00B240C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657A0F15" w14:textId="35CAEAD4" w:rsidR="003A75ED" w:rsidRPr="00B240C7" w:rsidRDefault="00B240C7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240C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Associate Editor, Evidence Production and Methods Department, Cochrane:</w:t>
            </w:r>
            <w:r w:rsidRPr="00B240C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Rachel Richardson, UK</w:t>
            </w:r>
          </w:p>
        </w:tc>
      </w:tr>
      <w:tr w:rsidR="003A75ED" w:rsidRPr="00DD48C6" w14:paraId="1EFA43C0" w14:textId="77777777" w:rsidTr="001D763C">
        <w:tc>
          <w:tcPr>
            <w:tcW w:w="846" w:type="dxa"/>
          </w:tcPr>
          <w:p w14:paraId="4B3E10EE" w14:textId="56D5A85C" w:rsidR="003A75ED" w:rsidRPr="0061435B" w:rsidRDefault="00E1662B" w:rsidP="009D58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1435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394" w:type="dxa"/>
          </w:tcPr>
          <w:p w14:paraId="4D29CE0D" w14:textId="4046C852" w:rsidR="003A75ED" w:rsidRDefault="00E1662B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1662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Htet NH, Naing C, Vongpunsawad S, Win TT, Poovorawan Y. </w:t>
            </w:r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Thymosin</w:t>
            </w:r>
            <w:r w:rsidRPr="00D363D4">
              <w:rPr>
                <w:rFonts w:ascii="Cambria Math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ɑ1 for people with chronic hepatitis B.</w:t>
            </w:r>
            <w:r w:rsidRPr="00E1662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Cochrane Database of Systematic Reviews 2022, Issue 3. Art. No.: CD014610. DOI: 10.1002/14651858.CD014610. </w:t>
            </w:r>
          </w:p>
          <w:p w14:paraId="48A1A9BD" w14:textId="77777777" w:rsidR="0072401C" w:rsidRPr="0072401C" w:rsidRDefault="0072401C" w:rsidP="001D76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0CB4B" w14:textId="77777777" w:rsidR="0072401C" w:rsidRPr="0072401C" w:rsidRDefault="0072401C" w:rsidP="001D76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3283A" w14:textId="77777777" w:rsidR="0072401C" w:rsidRPr="0072401C" w:rsidRDefault="0072401C" w:rsidP="001D76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EA21FE" w14:textId="77777777" w:rsidR="0072401C" w:rsidRPr="0072401C" w:rsidRDefault="0072401C" w:rsidP="001D76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5A96C3" w14:textId="77777777" w:rsidR="0072401C" w:rsidRDefault="0072401C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75D1A4BB" w14:textId="77777777" w:rsidR="0072401C" w:rsidRPr="0072401C" w:rsidRDefault="0072401C" w:rsidP="001D76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4140D" w14:textId="77777777" w:rsidR="0072401C" w:rsidRDefault="0072401C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71C49BD" w14:textId="61820818" w:rsidR="0072401C" w:rsidRPr="0072401C" w:rsidRDefault="0072401C" w:rsidP="001D763C">
            <w:pPr>
              <w:tabs>
                <w:tab w:val="left" w:pos="16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2E82C402" w14:textId="2ACE93CF" w:rsidR="00BE1CF3" w:rsidRDefault="00057A4D" w:rsidP="00EB11C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057A4D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CHBG Editorial team</w:t>
            </w:r>
            <w:r w:rsidRPr="009F17D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br/>
            </w:r>
            <w:r w:rsidR="00556BDA" w:rsidRPr="00556BDA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Sign</w:t>
            </w:r>
            <w:r w:rsidR="00556BDA" w:rsidRPr="00556BDA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="00556BDA" w:rsidRPr="00556BDA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off Editor</w:t>
            </w:r>
            <w:r w:rsidR="00556BDA" w:rsidRPr="00556BDA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  <w:t>:</w:t>
            </w:r>
            <w:r w:rsidR="00556BDA" w:rsidRPr="00556BDA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</w:t>
            </w:r>
            <w:r w:rsidR="00556BDA" w:rsidRPr="00556BDA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Christian Gluud, </w:t>
            </w:r>
            <w:r w:rsidR="00556BDA" w:rsidRPr="00556BDA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Co</w:t>
            </w:r>
            <w:r w:rsidR="00556BDA" w:rsidRPr="00556BDA">
              <w:rPr>
                <w:rFonts w:ascii="Cambria Math" w:eastAsiaTheme="minorHAnsi" w:hAnsi="Cambria Math" w:cs="Cambria Math"/>
                <w:color w:val="000000"/>
                <w:shd w:val="clear" w:color="auto" w:fill="FFFFFF"/>
                <w:lang w:eastAsia="en-US"/>
              </w:rPr>
              <w:t>‐</w:t>
            </w:r>
            <w:r w:rsidR="00556BDA" w:rsidRPr="00556BDA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ordinating Editor, Denmark</w:t>
            </w:r>
            <w:r w:rsidR="00EB11C6">
              <w:rPr>
                <w:rFonts w:ascii="Arial" w:hAnsi="Arial" w:cs="Arial"/>
                <w:color w:val="000000"/>
              </w:rPr>
              <w:br/>
            </w:r>
            <w:r w:rsidR="00E1662B" w:rsidRPr="00982E69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="00E1662B" w:rsidRPr="00982E69">
              <w:rPr>
                <w:rFonts w:ascii="Arial" w:hAnsi="Arial" w:cs="Arial"/>
                <w:color w:val="000000"/>
              </w:rPr>
              <w:t>: Daniele Prati, Italy</w:t>
            </w:r>
            <w:r w:rsidR="00EB11C6">
              <w:rPr>
                <w:rFonts w:ascii="Arial" w:hAnsi="Arial" w:cs="Arial"/>
                <w:color w:val="000000"/>
              </w:rPr>
              <w:br/>
            </w:r>
            <w:r w:rsidR="00E1662B" w:rsidRPr="00982E69">
              <w:rPr>
                <w:rFonts w:ascii="Arial" w:hAnsi="Arial" w:cs="Arial"/>
                <w:b/>
                <w:bCs/>
                <w:color w:val="000000"/>
              </w:rPr>
              <w:t xml:space="preserve">Managing </w:t>
            </w:r>
            <w:r w:rsidR="00556BDA">
              <w:rPr>
                <w:rFonts w:ascii="Arial" w:hAnsi="Arial" w:cs="Arial"/>
                <w:b/>
                <w:bCs/>
                <w:color w:val="000000"/>
                <w:lang w:val="en-US"/>
              </w:rPr>
              <w:t>Editor:</w:t>
            </w:r>
            <w:r w:rsidR="00E1662B" w:rsidRPr="00982E69">
              <w:rPr>
                <w:rFonts w:ascii="Arial" w:hAnsi="Arial" w:cs="Arial"/>
                <w:color w:val="000000"/>
              </w:rPr>
              <w:t xml:space="preserve"> Dimitrinka Nikolova, Denmark</w:t>
            </w:r>
            <w:r w:rsidR="00BE1CF3">
              <w:rPr>
                <w:rFonts w:ascii="Arial" w:hAnsi="Arial" w:cs="Arial"/>
                <w:color w:val="000000"/>
              </w:rPr>
              <w:br/>
            </w:r>
            <w:r w:rsidR="00BE1CF3" w:rsidRPr="009F17D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Information Specialist</w:t>
            </w:r>
            <w:r w:rsidR="00BE1CF3" w:rsidRPr="00B63E09">
              <w:rPr>
                <w:rFonts w:ascii="Arial" w:hAnsi="Arial" w:cs="Arial"/>
                <w:color w:val="000000"/>
                <w:shd w:val="clear" w:color="auto" w:fill="FFFFFF"/>
              </w:rPr>
              <w:t>: Sarah Louise Klingenberg, Denmark</w:t>
            </w:r>
            <w:r w:rsidR="00BE1CF3">
              <w:rPr>
                <w:rFonts w:ascii="Arial" w:hAnsi="Arial" w:cs="Arial"/>
                <w:color w:val="000000"/>
              </w:rPr>
              <w:br/>
            </w:r>
            <w:r w:rsidR="00EB11C6">
              <w:rPr>
                <w:rFonts w:ascii="Arial" w:hAnsi="Arial" w:cs="Arial"/>
                <w:color w:val="000000"/>
              </w:rPr>
              <w:br/>
            </w:r>
            <w:r w:rsidR="00E1662B" w:rsidRPr="00982E69">
              <w:rPr>
                <w:rFonts w:ascii="Arial" w:hAnsi="Arial" w:cs="Arial"/>
                <w:b/>
                <w:bCs/>
                <w:color w:val="000000"/>
              </w:rPr>
              <w:t>Peer</w:t>
            </w:r>
            <w:r w:rsidR="00E1662B" w:rsidRPr="00982E69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="00E1662B" w:rsidRPr="00982E69">
              <w:rPr>
                <w:rFonts w:ascii="Arial" w:hAnsi="Arial" w:cs="Arial"/>
                <w:b/>
                <w:bCs/>
                <w:color w:val="000000"/>
              </w:rPr>
              <w:t>reviewers</w:t>
            </w:r>
            <w:r w:rsidR="00E1662B" w:rsidRPr="00982E69">
              <w:rPr>
                <w:rFonts w:ascii="Arial" w:hAnsi="Arial" w:cs="Arial"/>
                <w:color w:val="000000"/>
              </w:rPr>
              <w:t xml:space="preserve"> (provided clinical and content review comments): Mona H Ismail, Saudi Arabia; Kerry Dwan (peer reviewer of review methods), Methods Support Unit, Editorial and Methods Department, UK</w:t>
            </w:r>
          </w:p>
          <w:p w14:paraId="034591E2" w14:textId="13F1FA7A" w:rsidR="003A75ED" w:rsidRPr="00E1662B" w:rsidRDefault="00EB11C6" w:rsidP="00EB11C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 w:rsidR="00E1662B" w:rsidRPr="00982E69">
              <w:rPr>
                <w:rFonts w:ascii="Arial" w:hAnsi="Arial" w:cs="Arial"/>
                <w:b/>
                <w:bCs/>
                <w:color w:val="000000"/>
              </w:rPr>
              <w:t>Associate Editor</w:t>
            </w:r>
            <w:r w:rsidR="00E1662B" w:rsidRPr="00982E69">
              <w:rPr>
                <w:rFonts w:ascii="Arial" w:hAnsi="Arial" w:cs="Arial"/>
                <w:color w:val="000000"/>
              </w:rPr>
              <w:t>: Rachel Richardson, Evidence Production and Methods Department, Cochrane, UK</w:t>
            </w:r>
            <w:r>
              <w:rPr>
                <w:rFonts w:ascii="Arial" w:hAnsi="Arial" w:cs="Arial"/>
                <w:color w:val="000000"/>
              </w:rPr>
              <w:br/>
            </w:r>
            <w:r w:rsidR="00E1662B" w:rsidRPr="00982E69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="00E1662B" w:rsidRPr="00982E69">
              <w:rPr>
                <w:rFonts w:ascii="Arial" w:hAnsi="Arial" w:cs="Arial"/>
                <w:color w:val="000000"/>
              </w:rPr>
              <w:t xml:space="preserve"> (copy editing and production): Anne Lawson, Cochrane Copy Edit Support, UK</w:t>
            </w:r>
          </w:p>
        </w:tc>
      </w:tr>
      <w:tr w:rsidR="003A75ED" w:rsidRPr="001D763C" w14:paraId="1E1A116D" w14:textId="77777777" w:rsidTr="001D763C">
        <w:tc>
          <w:tcPr>
            <w:tcW w:w="846" w:type="dxa"/>
          </w:tcPr>
          <w:p w14:paraId="0205DC85" w14:textId="4C00C830" w:rsidR="003A75ED" w:rsidRPr="009D5891" w:rsidRDefault="00BE545B" w:rsidP="001D763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</w:pPr>
            <w:r w:rsidRPr="009D5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4.</w:t>
            </w:r>
          </w:p>
        </w:tc>
        <w:tc>
          <w:tcPr>
            <w:tcW w:w="4394" w:type="dxa"/>
          </w:tcPr>
          <w:p w14:paraId="35E99489" w14:textId="3FDDEFD6" w:rsidR="003A75ED" w:rsidRPr="004341E1" w:rsidRDefault="00BE545B" w:rsidP="001D76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Mukadi P, Tabei K, Edwards T, Brett-Major DM, Smith C, Kitashoji E, Win TZ. </w:t>
            </w:r>
            <w:r w:rsidRPr="00D363D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Antibiotics for treatment of leptospirosis.</w:t>
            </w:r>
            <w:r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Cochrane Database of Systematic Reviews 2022, Issue 5. Art. No.: CD014960. DOI: 10.1002/14651858.CD014960. </w:t>
            </w:r>
          </w:p>
        </w:tc>
        <w:tc>
          <w:tcPr>
            <w:tcW w:w="5528" w:type="dxa"/>
          </w:tcPr>
          <w:p w14:paraId="034EFDFA" w14:textId="34C30B10" w:rsidR="00BE1CF3" w:rsidRDefault="00057A4D" w:rsidP="001D76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CHBG Editorial team</w:t>
            </w: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556BDA" w:rsidRPr="00556BD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Sign</w:t>
            </w:r>
            <w:r w:rsidR="00556BDA" w:rsidRPr="00556BDA">
              <w:rPr>
                <w:rFonts w:ascii="Cambria Math" w:hAnsi="Cambria Math" w:cs="Cambria Math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556BDA" w:rsidRPr="00556BD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off Editor</w:t>
            </w:r>
            <w:r w:rsidR="00556BDA" w:rsidRPr="00556BD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 w:rsidR="00556BDA" w:rsidRPr="00556BD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56BDA" w:rsidRPr="00556BD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Christian Gluud, </w:t>
            </w:r>
            <w:r w:rsidR="00556BDA" w:rsidRPr="00556BD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="00556BDA" w:rsidRPr="00556BDA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="00556BDA" w:rsidRPr="00556BD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ordinating Editor, Denmark</w:t>
            </w:r>
            <w:r w:rsid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9578AE" w:rsidRPr="001D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Contact Editor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: Joshua Feinberg, Denmark</w:t>
            </w:r>
            <w:r w:rsidR="001D763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.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</w:t>
            </w:r>
            <w:r w:rsid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9578AE" w:rsidRPr="001D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Statistical Editor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: Giovanni Casazza, Italy </w:t>
            </w:r>
            <w:r w:rsid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9578AE" w:rsidRPr="001D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Managing Editor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: Dimitrinka Nikolova, Denmark </w:t>
            </w:r>
            <w:r w:rsidR="009578AE" w:rsidRPr="001D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Information Specialist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: Sarah Louise 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lastRenderedPageBreak/>
              <w:t>Klingenberg, Denmark</w:t>
            </w:r>
            <w:r w:rsidR="00556B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</w:p>
          <w:p w14:paraId="1BEC45C1" w14:textId="30F7B346" w:rsidR="00BE1CF3" w:rsidRDefault="009578AE" w:rsidP="001D76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1D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Peer-reviewers</w:t>
            </w:r>
            <w:r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(provided clinical and content review comments): Christopher Parry, Liverpool School of Tropical Medicine, UK; Marta Ferreira Maia, KEMRI-</w:t>
            </w:r>
            <w:proofErr w:type="spellStart"/>
            <w:r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Wellcome</w:t>
            </w:r>
            <w:proofErr w:type="spellEnd"/>
            <w:r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Trust Research Programme, Kenya; Cho Niang, James Cook University, Queensland, Australia; (Information Specialist review): Robin M Featherstone, Editorial &amp; Methods Department, Cochrane Executive, London, UK </w:t>
            </w:r>
          </w:p>
          <w:p w14:paraId="58DB4699" w14:textId="77777777" w:rsidR="00BE1CF3" w:rsidRDefault="001D763C" w:rsidP="001D76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9578AE" w:rsidRPr="001D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Associate Editor</w:t>
            </w:r>
            <w:r w:rsidR="00D36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: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</w:t>
            </w:r>
            <w:r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Rachel Richardson,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Evidence Production and Methods Department, Cochrane</w:t>
            </w:r>
            <w:r w:rsidR="00D363D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, UK</w:t>
            </w:r>
          </w:p>
          <w:p w14:paraId="424A72A3" w14:textId="1A1CAB10" w:rsidR="003A75ED" w:rsidRDefault="00D363D4" w:rsidP="001D76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9578AE" w:rsidRPr="00D36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Copy Editor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(copy editing and production): Anne Lawson, Copy Edit Support, Cochrane</w:t>
            </w:r>
            <w:r w:rsidR="001D240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, UK</w:t>
            </w:r>
            <w:r w:rsidR="009578AE" w:rsidRPr="001D7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.</w:t>
            </w:r>
          </w:p>
          <w:p w14:paraId="5CF42AC8" w14:textId="7063DE0C" w:rsidR="00CE1C64" w:rsidRPr="001D763C" w:rsidRDefault="00CE1C64" w:rsidP="001D76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  <w:tr w:rsidR="003A75ED" w:rsidRPr="001D763C" w14:paraId="597BA540" w14:textId="77777777" w:rsidTr="001D763C">
        <w:tc>
          <w:tcPr>
            <w:tcW w:w="846" w:type="dxa"/>
          </w:tcPr>
          <w:p w14:paraId="691B431C" w14:textId="4FBD899D" w:rsidR="003A75ED" w:rsidRPr="004341E1" w:rsidRDefault="004341E1" w:rsidP="004341E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  <w:r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lastRenderedPageBreak/>
              <w:t>5.</w:t>
            </w:r>
          </w:p>
        </w:tc>
        <w:tc>
          <w:tcPr>
            <w:tcW w:w="4394" w:type="dxa"/>
          </w:tcPr>
          <w:p w14:paraId="55EA7212" w14:textId="6F342E37" w:rsidR="003A75ED" w:rsidRPr="004341E1" w:rsidRDefault="004341E1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Wen H, Deng H, Yang L, Li L, Lin J, Zheng P, Ji G. </w:t>
            </w:r>
            <w:r w:rsidRPr="00765EF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Vitamin E for people with non</w:t>
            </w:r>
            <w:r w:rsidRPr="00765EF9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eastAsia="en-DK"/>
              </w:rPr>
              <w:t>‐</w:t>
            </w:r>
            <w:r w:rsidRPr="00765EF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alcoholic fatty liver disease</w:t>
            </w:r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. Cochrane Database of Systematic Reviews 2022, Issue 5. Art. No.: CD015033. DOI: 10.1002/14651858.CD015033. </w:t>
            </w:r>
          </w:p>
        </w:tc>
        <w:tc>
          <w:tcPr>
            <w:tcW w:w="5528" w:type="dxa"/>
          </w:tcPr>
          <w:p w14:paraId="456E62A7" w14:textId="2787DE5A" w:rsidR="004341E1" w:rsidRPr="004341E1" w:rsidRDefault="00057A4D" w:rsidP="00434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CHBG Editorial team</w:t>
            </w: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4341E1"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Sign</w:t>
            </w:r>
            <w:r w:rsidR="004341E1" w:rsidRPr="004341E1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en-DK"/>
              </w:rPr>
              <w:t>‐</w:t>
            </w:r>
            <w:r w:rsidR="004341E1"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off Editor</w:t>
            </w:r>
            <w:r w:rsid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 xml:space="preserve">: </w:t>
            </w:r>
            <w:r w:rsidR="004341E1"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Christian Gluud, Co</w:t>
            </w:r>
            <w:r w:rsidR="004341E1" w:rsidRPr="004341E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DK"/>
              </w:rPr>
              <w:t>‐</w:t>
            </w:r>
            <w:r w:rsidR="004341E1"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ordinating Editor, Denmark</w:t>
            </w:r>
          </w:p>
          <w:p w14:paraId="366427B2" w14:textId="3B2CCFEB" w:rsidR="004341E1" w:rsidRPr="004341E1" w:rsidRDefault="004341E1" w:rsidP="00434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Contact Editor</w:t>
            </w:r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: Goran Bjelakovic, Serbia</w:t>
            </w:r>
          </w:p>
          <w:p w14:paraId="67846052" w14:textId="77777777" w:rsidR="002A5A25" w:rsidRPr="00384C99" w:rsidRDefault="004341E1" w:rsidP="002A5A25">
            <w:pPr>
              <w:shd w:val="clear" w:color="auto" w:fill="FFFFFF"/>
              <w:spacing w:after="150"/>
              <w:ind w:left="3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Managing Editor</w:t>
            </w:r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: Dimitrinka Nikolova, Denmark</w:t>
            </w:r>
            <w:r w:rsid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2A5A25"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Information Specialist</w:t>
            </w:r>
            <w:r w:rsidR="002A5A25" w:rsidRPr="008E4E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 xml:space="preserve">: </w:t>
            </w:r>
            <w:r w:rsidR="002A5A25"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Sarah Louise Klingenberg, Denmark</w:t>
            </w:r>
          </w:p>
          <w:p w14:paraId="10E611B9" w14:textId="794CCDB9" w:rsidR="004341E1" w:rsidRPr="004341E1" w:rsidRDefault="004341E1" w:rsidP="00434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Peer</w:t>
            </w:r>
            <w:r w:rsidRPr="004341E1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en-DK"/>
              </w:rPr>
              <w:t>‐</w:t>
            </w:r>
            <w:r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reviewers</w:t>
            </w:r>
            <w:r w:rsid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 xml:space="preserve">: </w:t>
            </w:r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Janus Christian Jakobsen, Denmark; Marija Bjelakovic, Serbia; (peer review of review methods) </w:t>
            </w:r>
            <w:proofErr w:type="spellStart"/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Ghid</w:t>
            </w:r>
            <w:proofErr w:type="spellEnd"/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Kanaan, USA.</w:t>
            </w:r>
          </w:p>
          <w:p w14:paraId="4645694C" w14:textId="093FE599" w:rsidR="004341E1" w:rsidRDefault="004341E1" w:rsidP="00434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Associate Editor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:</w:t>
            </w:r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Rachel Richardson, Evidence Production and Methods Department, Cochrane, UK.</w:t>
            </w:r>
          </w:p>
          <w:p w14:paraId="7357D20E" w14:textId="77777777" w:rsidR="00BE1CF3" w:rsidRPr="004341E1" w:rsidRDefault="00BE1CF3" w:rsidP="00434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  <w:p w14:paraId="1E2701C5" w14:textId="6FE575ED" w:rsidR="003A75ED" w:rsidRPr="001D763C" w:rsidRDefault="004341E1" w:rsidP="00434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434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Copy Editor</w:t>
            </w:r>
            <w:r w:rsidRPr="00434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(copy editing and production): Anne Lawson, Copy Edit Support, Cochrane.</w:t>
            </w:r>
          </w:p>
        </w:tc>
      </w:tr>
      <w:tr w:rsidR="00CE1C64" w:rsidRPr="00F644E6" w14:paraId="6675B024" w14:textId="77777777" w:rsidTr="001D763C">
        <w:tc>
          <w:tcPr>
            <w:tcW w:w="846" w:type="dxa"/>
          </w:tcPr>
          <w:p w14:paraId="53D49DA1" w14:textId="5DF8366D" w:rsidR="00CE1C64" w:rsidRPr="006E0432" w:rsidRDefault="006E0432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6.</w:t>
            </w:r>
          </w:p>
        </w:tc>
        <w:tc>
          <w:tcPr>
            <w:tcW w:w="4394" w:type="dxa"/>
          </w:tcPr>
          <w:p w14:paraId="1EB0073A" w14:textId="1ED9BAC6" w:rsidR="00CE1C64" w:rsidRPr="006E0432" w:rsidRDefault="00B50FAB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 w:rsidRPr="00B50FA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 xml:space="preserve">Win TZ, Tabei K, Mukadi P, Edwards T, Smith C, Lee N. </w:t>
            </w:r>
            <w:r w:rsidRPr="00B50F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en-DK"/>
              </w:rPr>
              <w:t>Corticosteroids for treatment of leptospirosis</w:t>
            </w:r>
            <w:r w:rsidRPr="00B50FA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. Cochrane Database of Systematic Reviews 2022, Issue 7. Art. No.: CD014935. DOI: 10.1002/14651858.CD014935.</w:t>
            </w:r>
          </w:p>
        </w:tc>
        <w:tc>
          <w:tcPr>
            <w:tcW w:w="5528" w:type="dxa"/>
          </w:tcPr>
          <w:p w14:paraId="3541A7D4" w14:textId="35470D8E" w:rsidR="00BE1CF3" w:rsidRDefault="00057A4D" w:rsidP="00057A4D">
            <w:pPr>
              <w:spacing w:before="100" w:beforeAutospacing="1" w:after="100" w:afterAutospacing="1"/>
              <w:ind w:left="3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CHBG Editorial team</w:t>
            </w:r>
            <w:r w:rsidRPr="009F17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Sign</w:t>
            </w:r>
            <w:r w:rsidR="00BE1CF3" w:rsidRP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-</w:t>
            </w:r>
            <w:r w:rsid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 xml:space="preserve">off Editor: </w:t>
            </w:r>
            <w:r w:rsidR="00F644E6" w:rsidRPr="00F644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Goran Poropat, Croatia</w:t>
            </w:r>
            <w:r w:rsid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br/>
            </w:r>
            <w:r w:rsidR="00480D5F" w:rsidRPr="004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Contact Editor</w:t>
            </w:r>
            <w:r w:rsidR="00480D5F" w:rsidRP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: Lise Lotte Gluud, Denmark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480D5F" w:rsidRPr="004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Statistical Editor:</w:t>
            </w:r>
            <w:r w:rsidR="00480D5F" w:rsidRP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Giovanni Casazza, Italy</w:t>
            </w:r>
            <w:r w:rsid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480D5F" w:rsidRPr="004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Managing Editor</w:t>
            </w:r>
            <w:r w:rsid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:</w:t>
            </w:r>
            <w:r w:rsidR="00480D5F" w:rsidRP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Dimitrinka Nikolova, Denmark </w:t>
            </w:r>
            <w:r w:rsid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480D5F" w:rsidRPr="004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Information Specialist</w:t>
            </w:r>
            <w:r w:rsid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 xml:space="preserve">: </w:t>
            </w:r>
            <w:r w:rsidR="00480D5F" w:rsidRP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Sarah Louise Klingenberg, Denmark</w:t>
            </w:r>
            <w:r w:rsidR="00F6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CD51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480D5F" w:rsidRPr="004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External or internal peer-reviewers </w:t>
            </w:r>
            <w:r w:rsidR="00480D5F" w:rsidRP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(provided clinical and content review comments): Hasifa Bukirwa, African Field Epidemiology Network, Kampala, Uganda; Joshua Feinberg, Copenhagen Trial Unit, Centre for Clinical Intervention Research, Copenhagen, Denmark.</w:t>
            </w:r>
            <w:r w:rsidR="00CD51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480D5F" w:rsidRPr="004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lastRenderedPageBreak/>
              <w:t>Information Specialist for review</w:t>
            </w:r>
            <w:r w:rsidR="00480D5F" w:rsidRP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: Robin M Featherstone, Editorial &amp; Methods Department, Cochrane Executive, London, UK.</w:t>
            </w:r>
          </w:p>
          <w:p w14:paraId="26A10359" w14:textId="77777777" w:rsidR="00BE1CF3" w:rsidRDefault="00480D5F" w:rsidP="00057A4D">
            <w:pPr>
              <w:spacing w:before="100" w:beforeAutospacing="1" w:after="100" w:afterAutospacing="1"/>
              <w:ind w:left="3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4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Associate Editor</w:t>
            </w:r>
            <w:r w:rsidRP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: Rachel Richardson, UK, Evidence Production and Methods Department, Cochrane, UK.</w:t>
            </w:r>
          </w:p>
          <w:p w14:paraId="6211F876" w14:textId="795E02DE" w:rsidR="00CE1C64" w:rsidRPr="00480D5F" w:rsidRDefault="00CD510C" w:rsidP="00057A4D">
            <w:pPr>
              <w:spacing w:before="100" w:beforeAutospacing="1" w:after="100" w:afterAutospacing="1"/>
              <w:ind w:left="3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480D5F" w:rsidRPr="004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Copy Editor</w:t>
            </w:r>
            <w:r w:rsidR="00480D5F" w:rsidRPr="00480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(copy editing and production): Anne Lawson, Copy Edit Support, Central Production Service, Cochrane.</w:t>
            </w:r>
          </w:p>
        </w:tc>
      </w:tr>
      <w:tr w:rsidR="004C78F0" w:rsidRPr="001D763C" w14:paraId="6BEF9B7E" w14:textId="77777777" w:rsidTr="001D763C">
        <w:tc>
          <w:tcPr>
            <w:tcW w:w="846" w:type="dxa"/>
          </w:tcPr>
          <w:p w14:paraId="457B3051" w14:textId="259E99C4" w:rsidR="004C78F0" w:rsidRDefault="004C78F0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lastRenderedPageBreak/>
              <w:t>7.</w:t>
            </w:r>
          </w:p>
        </w:tc>
        <w:tc>
          <w:tcPr>
            <w:tcW w:w="4394" w:type="dxa"/>
          </w:tcPr>
          <w:p w14:paraId="21F9804C" w14:textId="507DCAE5" w:rsidR="004C78F0" w:rsidRPr="006E0432" w:rsidRDefault="004C78F0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4C7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Martí-Carvajal AJ, Gluud C, Gluud LL, Pavlov CS, Mauro E, Monge Martín D, Liu JP, Nicola S, </w:t>
            </w:r>
            <w:proofErr w:type="spellStart"/>
            <w:r w:rsidRPr="004C7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Comunián</w:t>
            </w:r>
            <w:proofErr w:type="spellEnd"/>
            <w:r w:rsidRPr="004C7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-Carrasco G, Martí-</w:t>
            </w:r>
            <w:proofErr w:type="spellStart"/>
            <w:r w:rsidRPr="004C7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Amarista</w:t>
            </w:r>
            <w:proofErr w:type="spellEnd"/>
            <w:r w:rsidRPr="004C7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CE. </w:t>
            </w:r>
            <w:r w:rsidRPr="00765EF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Liver support systems for adults with acute liver failure</w:t>
            </w:r>
            <w:r w:rsidRPr="004C7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. Cochrane Database of Systematic Reviews 2022, Issue 7. Art. No.: CD015059. DOI: 10.1002/14651858.CD015059. </w:t>
            </w:r>
          </w:p>
        </w:tc>
        <w:tc>
          <w:tcPr>
            <w:tcW w:w="5528" w:type="dxa"/>
          </w:tcPr>
          <w:p w14:paraId="54547D46" w14:textId="5843BBEA" w:rsidR="004C78F0" w:rsidRDefault="004C78F0" w:rsidP="004C78F0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4C78F0">
              <w:rPr>
                <w:rFonts w:ascii="Arial" w:hAnsi="Arial" w:cs="Arial"/>
                <w:b/>
                <w:bCs/>
                <w:color w:val="000000"/>
              </w:rPr>
              <w:t>Cochrane Hepato</w:t>
            </w:r>
            <w:r w:rsidRPr="004C78F0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4C78F0">
              <w:rPr>
                <w:rFonts w:ascii="Arial" w:hAnsi="Arial" w:cs="Arial"/>
                <w:b/>
                <w:bCs/>
                <w:color w:val="000000"/>
              </w:rPr>
              <w:t>Biliary Group</w:t>
            </w:r>
            <w:r w:rsidRPr="004C78F0">
              <w:rPr>
                <w:rFonts w:ascii="Arial" w:hAnsi="Arial" w:cs="Arial"/>
                <w:color w:val="000000"/>
              </w:rPr>
              <w:t xml:space="preserve"> supported the authors in the development of this protocol. </w:t>
            </w:r>
          </w:p>
          <w:p w14:paraId="398CDF05" w14:textId="5698AAAF" w:rsidR="00BE1CF3" w:rsidRPr="00BE1CF3" w:rsidRDefault="00BE1CF3" w:rsidP="004C78F0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BE1CF3">
              <w:rPr>
                <w:rFonts w:ascii="Arial" w:hAnsi="Arial" w:cs="Arial"/>
                <w:b/>
                <w:bCs/>
                <w:color w:val="000000"/>
              </w:rPr>
              <w:t>Contributors from the Cochrane Central Editorial Service</w:t>
            </w:r>
          </w:p>
          <w:p w14:paraId="1646BEF4" w14:textId="08D16B67" w:rsidR="00BE1CF3" w:rsidRDefault="004C78F0" w:rsidP="004C78F0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 w:rsidRPr="004C78F0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4C78F0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4C78F0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="00F644E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4C78F0">
              <w:rPr>
                <w:rFonts w:ascii="Arial" w:hAnsi="Arial" w:cs="Arial"/>
                <w:color w:val="000000"/>
              </w:rPr>
              <w:t>(final editorial decision): Martin Burton, University of Oxford, UK.</w:t>
            </w:r>
            <w:r w:rsidR="002E7058">
              <w:rPr>
                <w:rFonts w:ascii="Arial" w:hAnsi="Arial" w:cs="Arial"/>
                <w:color w:val="000000"/>
              </w:rPr>
              <w:br/>
            </w:r>
            <w:r w:rsidRPr="004C78F0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4C78F0">
              <w:rPr>
                <w:rFonts w:ascii="Arial" w:hAnsi="Arial" w:cs="Arial"/>
                <w:color w:val="000000"/>
              </w:rPr>
              <w:t xml:space="preserve"> (selected peer reviewers, provided comments, collated peer</w:t>
            </w:r>
            <w:r w:rsidRPr="004C78F0">
              <w:rPr>
                <w:rFonts w:ascii="Cambria Math" w:hAnsi="Cambria Math" w:cs="Cambria Math"/>
                <w:color w:val="000000"/>
              </w:rPr>
              <w:t>‐</w:t>
            </w:r>
            <w:r w:rsidRPr="004C78F0">
              <w:rPr>
                <w:rFonts w:ascii="Arial" w:hAnsi="Arial" w:cs="Arial"/>
                <w:color w:val="000000"/>
              </w:rPr>
              <w:t>reviewer comments, provided editorial guidance to authors, edited the article): Lara Kahale, Cochrane Central Editorial Service.</w:t>
            </w:r>
            <w:r w:rsidR="00A202D4">
              <w:rPr>
                <w:rFonts w:ascii="Arial" w:hAnsi="Arial" w:cs="Arial"/>
                <w:color w:val="000000"/>
              </w:rPr>
              <w:br/>
            </w:r>
            <w:r w:rsidR="00A202D4" w:rsidRPr="001D763C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="00A202D4" w:rsidRPr="001D763C">
              <w:rPr>
                <w:rFonts w:ascii="Arial" w:hAnsi="Arial" w:cs="Arial"/>
                <w:color w:val="000000"/>
              </w:rPr>
              <w:t xml:space="preserve"> (database searches): Sarah Louise Klingenberg, Denmark</w:t>
            </w:r>
            <w:r w:rsidR="00A202D4">
              <w:rPr>
                <w:rFonts w:ascii="Arial" w:hAnsi="Arial" w:cs="Arial"/>
                <w:color w:val="000000"/>
                <w:lang w:val="en-US"/>
              </w:rPr>
              <w:t>.</w:t>
            </w:r>
            <w:r w:rsidR="002E7058">
              <w:rPr>
                <w:rFonts w:ascii="Arial" w:hAnsi="Arial" w:cs="Arial"/>
                <w:color w:val="000000"/>
              </w:rPr>
              <w:br/>
            </w:r>
            <w:r w:rsidRPr="004C78F0">
              <w:rPr>
                <w:rFonts w:ascii="Arial" w:hAnsi="Arial" w:cs="Arial"/>
                <w:b/>
                <w:bCs/>
                <w:color w:val="000000"/>
              </w:rPr>
              <w:t>Editorial Assistant</w:t>
            </w:r>
            <w:r w:rsidRPr="004C78F0">
              <w:rPr>
                <w:rFonts w:ascii="Arial" w:hAnsi="Arial" w:cs="Arial"/>
                <w:color w:val="000000"/>
              </w:rPr>
              <w:t xml:space="preserve"> (conducted editorial policy checks and supported editorial team): Lisa Wydrzynski, Cochrane Central Editorial Service.</w:t>
            </w:r>
          </w:p>
          <w:p w14:paraId="1D0FA8A4" w14:textId="1CB2E6A3" w:rsidR="004C78F0" w:rsidRPr="004C78F0" w:rsidRDefault="002E7058" w:rsidP="004C78F0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 w:rsidR="004C78F0" w:rsidRPr="004C78F0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="004C78F0" w:rsidRPr="004C78F0">
              <w:rPr>
                <w:rFonts w:ascii="Arial" w:hAnsi="Arial" w:cs="Arial"/>
                <w:color w:val="000000"/>
              </w:rPr>
              <w:t xml:space="preserve"> (copy</w:t>
            </w:r>
            <w:r w:rsidR="004C78F0" w:rsidRPr="004C78F0">
              <w:rPr>
                <w:rFonts w:ascii="Cambria Math" w:hAnsi="Cambria Math" w:cs="Cambria Math"/>
                <w:color w:val="000000"/>
              </w:rPr>
              <w:t>‐</w:t>
            </w:r>
            <w:r w:rsidR="004C78F0" w:rsidRPr="004C78F0">
              <w:rPr>
                <w:rFonts w:ascii="Arial" w:hAnsi="Arial" w:cs="Arial"/>
                <w:color w:val="000000"/>
              </w:rPr>
              <w:t xml:space="preserve">editing and production): Luisa M Fernandez </w:t>
            </w:r>
            <w:proofErr w:type="spellStart"/>
            <w:r w:rsidR="004C78F0" w:rsidRPr="004C78F0">
              <w:rPr>
                <w:rFonts w:ascii="Arial" w:hAnsi="Arial" w:cs="Arial"/>
                <w:color w:val="000000"/>
              </w:rPr>
              <w:t>Mauleffinch</w:t>
            </w:r>
            <w:proofErr w:type="spellEnd"/>
            <w:r w:rsidR="004C78F0" w:rsidRPr="004C78F0">
              <w:rPr>
                <w:rFonts w:ascii="Arial" w:hAnsi="Arial" w:cs="Arial"/>
                <w:color w:val="000000"/>
              </w:rPr>
              <w:t>, Cochrane Central Production Service.</w:t>
            </w:r>
          </w:p>
          <w:p w14:paraId="7706FB87" w14:textId="77777777" w:rsidR="004C78F0" w:rsidRDefault="004C78F0" w:rsidP="004C78F0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 w:rsidRPr="004C78F0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4C78F0">
              <w:rPr>
                <w:rFonts w:ascii="Arial" w:hAnsi="Arial" w:cs="Arial"/>
                <w:color w:val="000000"/>
              </w:rPr>
              <w:t xml:space="preserve"> (provided comments and recommended an editorial decision): Rachel Richardson, Cochrane Evidence Production and Methods Directorate (methods review); Robin Featherstone, Cochrane Central Editorial Service (search review); Anna </w:t>
            </w:r>
            <w:proofErr w:type="spellStart"/>
            <w:r w:rsidRPr="004C78F0">
              <w:rPr>
                <w:rFonts w:ascii="Arial" w:hAnsi="Arial" w:cs="Arial"/>
                <w:color w:val="000000"/>
              </w:rPr>
              <w:t>Kanjo</w:t>
            </w:r>
            <w:proofErr w:type="spellEnd"/>
            <w:r w:rsidRPr="004C78F0">
              <w:rPr>
                <w:rFonts w:ascii="Arial" w:hAnsi="Arial" w:cs="Arial"/>
                <w:color w:val="000000"/>
              </w:rPr>
              <w:t xml:space="preserve">, Heim </w:t>
            </w:r>
            <w:proofErr w:type="spellStart"/>
            <w:r w:rsidRPr="004C78F0">
              <w:rPr>
                <w:rFonts w:ascii="Arial" w:hAnsi="Arial" w:cs="Arial"/>
                <w:color w:val="000000"/>
              </w:rPr>
              <w:t>Pál</w:t>
            </w:r>
            <w:proofErr w:type="spellEnd"/>
            <w:r w:rsidRPr="004C78F0">
              <w:rPr>
                <w:rFonts w:ascii="Arial" w:hAnsi="Arial" w:cs="Arial"/>
                <w:color w:val="000000"/>
              </w:rPr>
              <w:t xml:space="preserve"> National Paediatric Institute, Budapest, Hungary (clinical); Daniele </w:t>
            </w:r>
            <w:proofErr w:type="spellStart"/>
            <w:r w:rsidRPr="004C78F0">
              <w:rPr>
                <w:rFonts w:ascii="Arial" w:hAnsi="Arial" w:cs="Arial"/>
                <w:color w:val="000000"/>
              </w:rPr>
              <w:t>Pironi</w:t>
            </w:r>
            <w:proofErr w:type="spellEnd"/>
            <w:r w:rsidRPr="004C78F0">
              <w:rPr>
                <w:rFonts w:ascii="Arial" w:hAnsi="Arial" w:cs="Arial"/>
                <w:color w:val="000000"/>
              </w:rPr>
              <w:t>, Sapienza University of Rome, Italy (clinical); and Alessandro Gemini, Santa Maria Hospital, Terni, Italy (clinical).</w:t>
            </w:r>
          </w:p>
          <w:p w14:paraId="7BBBBA86" w14:textId="73053F6E" w:rsidR="000D6098" w:rsidRPr="000D6098" w:rsidRDefault="000D6098" w:rsidP="000D6098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The Editorial process was overtaken by the </w:t>
            </w:r>
            <w:r w:rsidRPr="002938E4">
              <w:rPr>
                <w:rFonts w:ascii="Arial" w:hAnsi="Arial" w:cs="Arial"/>
                <w:color w:val="000000"/>
              </w:rPr>
              <w:t>Cochrane Central Editorial Service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as three of the authors are CHBG editors. However, help was still provided by Dimitrinka Nikolova, CHBG </w:t>
            </w:r>
            <w:r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Managing Editor, and Sarah Louise Klingenberg, CHBG Information Specialist. </w:t>
            </w:r>
          </w:p>
        </w:tc>
      </w:tr>
      <w:tr w:rsidR="00384C99" w:rsidRPr="001D763C" w14:paraId="75DB7CCC" w14:textId="77777777" w:rsidTr="001D763C">
        <w:tc>
          <w:tcPr>
            <w:tcW w:w="846" w:type="dxa"/>
          </w:tcPr>
          <w:p w14:paraId="1A46FA30" w14:textId="4176D568" w:rsidR="00384C99" w:rsidRDefault="00E65FEF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lastRenderedPageBreak/>
              <w:t>8.</w:t>
            </w:r>
          </w:p>
        </w:tc>
        <w:tc>
          <w:tcPr>
            <w:tcW w:w="4394" w:type="dxa"/>
          </w:tcPr>
          <w:p w14:paraId="2FF8D230" w14:textId="3F27F75E" w:rsidR="00384C99" w:rsidRPr="004C78F0" w:rsidRDefault="00384C99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Vranić L, Nadarevic T, Štimac D, Fraquelli M, Manzotti C, Casazza G, Colli A. </w:t>
            </w:r>
            <w:proofErr w:type="gramStart"/>
            <w:r w:rsidRPr="00384C9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Liver</w:t>
            </w:r>
            <w:proofErr w:type="gramEnd"/>
            <w:r w:rsidRPr="00384C9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 xml:space="preserve"> and spleen stiffness as assessed by vibration controlled transient elastography for diagnosing clinically significant portal hypertension in comparison with other elastography</w:t>
            </w:r>
            <w:r w:rsidRPr="00384C99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eastAsia="en-DK"/>
              </w:rPr>
              <w:t>‐</w:t>
            </w:r>
            <w:r w:rsidRPr="00384C9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based techniques in adults with chronic liver disease.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Cochrane Database of Systematic Reviews 2022, Issue 8. Art. No.: CD015415. DOI: 10.1002/14651858.CD015415. Accessed 30 August 2022.</w:t>
            </w:r>
          </w:p>
        </w:tc>
        <w:tc>
          <w:tcPr>
            <w:tcW w:w="5528" w:type="dxa"/>
          </w:tcPr>
          <w:p w14:paraId="3F488C7C" w14:textId="77777777" w:rsidR="00384C99" w:rsidRPr="00E65FEF" w:rsidRDefault="00384C99" w:rsidP="00384C99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65FEF">
              <w:rPr>
                <w:rFonts w:ascii="Arial" w:hAnsi="Arial" w:cs="Arial"/>
                <w:b/>
                <w:bCs/>
                <w:color w:val="000000"/>
              </w:rPr>
              <w:t>Cochrane Hepato</w:t>
            </w:r>
            <w:r w:rsidRPr="00E65FEF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E65FEF">
              <w:rPr>
                <w:rFonts w:ascii="Arial" w:hAnsi="Arial" w:cs="Arial"/>
                <w:b/>
                <w:bCs/>
                <w:color w:val="000000"/>
              </w:rPr>
              <w:t>Biliary Group</w:t>
            </w:r>
            <w:r w:rsidRPr="00E65FEF">
              <w:rPr>
                <w:rFonts w:ascii="Arial" w:hAnsi="Arial" w:cs="Arial"/>
                <w:color w:val="000000"/>
              </w:rPr>
              <w:t xml:space="preserve"> supported the authors in the development of this protocol. </w:t>
            </w:r>
          </w:p>
          <w:p w14:paraId="25972433" w14:textId="64D86250" w:rsidR="00384C99" w:rsidRPr="00384C99" w:rsidRDefault="00384C99" w:rsidP="00384C99">
            <w:pPr>
              <w:shd w:val="clear" w:color="auto" w:fill="FFFFFF"/>
              <w:spacing w:after="150"/>
              <w:ind w:left="3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Sign</w:t>
            </w:r>
            <w:r w:rsidRPr="00384C99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en-DK"/>
              </w:rPr>
              <w:t>‐</w:t>
            </w: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off Editor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: Christian Gluud, Co</w:t>
            </w:r>
            <w:r w:rsidRPr="00384C9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DK"/>
              </w:rPr>
              <w:t>‐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ordinating Editor CHBG, Denmark</w:t>
            </w:r>
            <w:r w:rsidRPr="00E65F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br/>
            </w: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Contact Editor</w:t>
            </w:r>
            <w:r w:rsid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: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Chavdar Pavlov, Russia</w:t>
            </w:r>
            <w:r w:rsidRPr="00E65FE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br/>
            </w: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Managing Editor</w:t>
            </w:r>
            <w:r w:rsidR="00BE1CF3" w:rsidRPr="008E4E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: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Dimitrinka Nikolova, Denmark</w:t>
            </w:r>
            <w:r w:rsidRPr="008E4E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br/>
            </w: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Information Specialist</w:t>
            </w:r>
            <w:r w:rsidR="00BE1CF3" w:rsidRPr="008E4E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 xml:space="preserve">: 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Sarah Louise Klingenberg, Denmark</w:t>
            </w:r>
          </w:p>
          <w:p w14:paraId="32548ED9" w14:textId="77777777" w:rsidR="00384C99" w:rsidRPr="00384C99" w:rsidRDefault="00384C99" w:rsidP="00384C99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</w:pP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External peer review</w:t>
            </w:r>
          </w:p>
          <w:p w14:paraId="70F8D7E5" w14:textId="3F035ECA" w:rsidR="00384C99" w:rsidRPr="00384C99" w:rsidRDefault="00384C99" w:rsidP="00384C99">
            <w:pPr>
              <w:shd w:val="clear" w:color="auto" w:fill="FFFFFF"/>
              <w:spacing w:after="150"/>
              <w:ind w:left="3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Peer reviewer</w:t>
            </w:r>
            <w:r w:rsidR="002E7058" w:rsidRPr="00E65F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s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(provided clinical and content review comments): Hebatullah Abdulazeem, Department of Sport and Health Sciences, Munich, Germany; Gennaro D'Amico, </w:t>
            </w:r>
            <w:proofErr w:type="spellStart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Clinica</w:t>
            </w:r>
            <w:proofErr w:type="spellEnd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La Maddalena, Palermo, Italy; (provided statistical comments): Markus </w:t>
            </w:r>
            <w:proofErr w:type="spellStart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Harboe</w:t>
            </w:r>
            <w:proofErr w:type="spellEnd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Olsen, Copenhagen Trial Unit, Copenhagen University Hospital, </w:t>
            </w:r>
            <w:proofErr w:type="spellStart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Rigshospitalet</w:t>
            </w:r>
            <w:proofErr w:type="spellEnd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, Copenhagen, Denmark</w:t>
            </w:r>
          </w:p>
          <w:p w14:paraId="65F67BAF" w14:textId="77777777" w:rsidR="002E7058" w:rsidRPr="00E65FEF" w:rsidRDefault="002E7058" w:rsidP="002E7058">
            <w:pPr>
              <w:spacing w:after="150"/>
              <w:ind w:left="3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E65F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Cochrane Diagnostic Test Accuracy Editorial Team</w:t>
            </w:r>
            <w:r w:rsidRPr="00E65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</w:t>
            </w:r>
          </w:p>
          <w:p w14:paraId="6F6484CA" w14:textId="77777777" w:rsidR="00BE1CF3" w:rsidRDefault="00384C99" w:rsidP="006E329C">
            <w:pPr>
              <w:spacing w:after="150"/>
              <w:ind w:left="3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Sign</w:t>
            </w:r>
            <w:r w:rsidRPr="00384C99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en-DK"/>
              </w:rPr>
              <w:t>‐</w:t>
            </w: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off Editor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(DTAR methods): Jacqueline </w:t>
            </w:r>
            <w:proofErr w:type="spellStart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Dinnes</w:t>
            </w:r>
            <w:proofErr w:type="spellEnd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, Test Evaluation Research Group, Institute of Applied Health Research, University of Birmingham, Birmingham, UK and Screening and Diagnostic Tests Methods Group, UK</w:t>
            </w:r>
            <w:r w:rsidR="006E3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Peer reviewers</w:t>
            </w:r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(general methods): Susanna S van </w:t>
            </w:r>
            <w:proofErr w:type="spellStart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Wyk</w:t>
            </w:r>
            <w:proofErr w:type="spellEnd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, South Africa, Faculty of Medicine and Health Sciences, Stellenbosch University, Cape Town; (statistical comments): Athena L Sheppard, Swansea University, UK; (peer review of search strategies): Joost </w:t>
            </w:r>
            <w:proofErr w:type="spellStart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Daams</w:t>
            </w:r>
            <w:proofErr w:type="spellEnd"/>
            <w:r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, Amsterdam UMC, the Netherlands</w:t>
            </w:r>
          </w:p>
          <w:p w14:paraId="77A4519A" w14:textId="444A3F20" w:rsidR="00384C99" w:rsidRPr="00384C99" w:rsidRDefault="006E329C" w:rsidP="006E329C">
            <w:pPr>
              <w:spacing w:after="150"/>
              <w:ind w:left="37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br/>
            </w:r>
            <w:r w:rsidR="00384C99" w:rsidRPr="00384C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Copy Editor</w:t>
            </w:r>
            <w:r w:rsidR="00384C99" w:rsidRPr="00384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(copy editing and production): Lisa Winer, Cochrane Copy Edit Support</w:t>
            </w:r>
          </w:p>
        </w:tc>
      </w:tr>
      <w:tr w:rsidR="005B489E" w:rsidRPr="001D763C" w14:paraId="3DBCC144" w14:textId="77777777" w:rsidTr="001D763C">
        <w:tc>
          <w:tcPr>
            <w:tcW w:w="846" w:type="dxa"/>
          </w:tcPr>
          <w:p w14:paraId="544A72E6" w14:textId="27C3348B" w:rsidR="005B489E" w:rsidRDefault="005B489E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9.</w:t>
            </w:r>
          </w:p>
        </w:tc>
        <w:tc>
          <w:tcPr>
            <w:tcW w:w="4394" w:type="dxa"/>
          </w:tcPr>
          <w:p w14:paraId="4726D1F2" w14:textId="35607287" w:rsidR="005B489E" w:rsidRPr="00384C99" w:rsidRDefault="006E329C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6E3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Naing C, Aung HH, Ni H, Htet NH, Pavlov CS. </w:t>
            </w:r>
            <w:r w:rsidRPr="006E32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Sphincterotomy for people with biliary sphincter of Oddi dysfunction.</w:t>
            </w:r>
            <w:r w:rsidRPr="006E3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Cochrane Database of Systematic Reviews 2022, Issue 9. Art. No.: CD014944. DOI: 10.1002/14651858.CD014944. Accessed </w:t>
            </w:r>
            <w:r w:rsidR="000C3A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15</w:t>
            </w:r>
            <w:r w:rsidRPr="006E3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September 2022.</w:t>
            </w:r>
          </w:p>
        </w:tc>
        <w:tc>
          <w:tcPr>
            <w:tcW w:w="5528" w:type="dxa"/>
          </w:tcPr>
          <w:p w14:paraId="1D79B2B3" w14:textId="0AF8A552" w:rsidR="002A5A25" w:rsidRDefault="00BE1CF3" w:rsidP="00BE1CF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7A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CHBG Editorial team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Sign</w:t>
            </w:r>
            <w:r w:rsidR="006E329C" w:rsidRPr="00BE1CF3">
              <w:rPr>
                <w:rFonts w:ascii="Cambria Math" w:hAnsi="Cambria Math" w:cs="Cambria Math"/>
                <w:b/>
                <w:bCs/>
                <w:color w:val="000000"/>
                <w:sz w:val="24"/>
                <w:szCs w:val="24"/>
              </w:rPr>
              <w:t>‐</w:t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off Edito</w:t>
            </w:r>
            <w:r w:rsidR="002A5A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Brian Davidson, UK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Contact Editors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Luit Penninga, Denmark; Stefano Trastulli, Italy; Christian Gluud, Denmark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Statistical Editor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Giovanni Casazza, Italy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Managing Editor</w:t>
            </w:r>
            <w:r w:rsidR="002A5A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Dimitrinka Nikolova, Denmark</w:t>
            </w:r>
            <w:r w:rsidR="00A202D4" w:rsidRPr="00BE1CF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A202D4" w:rsidRP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Information Specialist</w:t>
            </w:r>
            <w:r w:rsidR="002A5A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 xml:space="preserve">: </w:t>
            </w:r>
            <w:r w:rsidR="00A202D4" w:rsidRPr="00BE1C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Sarah Louise Klingenberg, Denmark</w:t>
            </w:r>
            <w:r w:rsidR="00A202D4">
              <w:rPr>
                <w:rFonts w:ascii="Arial" w:hAnsi="Arial" w:cs="Arial"/>
                <w:color w:val="000000"/>
              </w:rPr>
              <w:br/>
            </w:r>
            <w:r w:rsidR="00A202D4">
              <w:rPr>
                <w:rFonts w:ascii="Arial" w:hAnsi="Arial" w:cs="Arial"/>
                <w:color w:val="000000"/>
              </w:rPr>
              <w:br/>
            </w:r>
            <w:r w:rsidR="00A202D4" w:rsidRP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lastRenderedPageBreak/>
              <w:t>External peer review</w:t>
            </w:r>
            <w:r w:rsidR="00A202D4" w:rsidRPr="00BE1C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br/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Peer</w:t>
            </w:r>
            <w:r w:rsidR="006E329C" w:rsidRPr="00BE1CF3">
              <w:rPr>
                <w:rFonts w:ascii="Cambria Math" w:hAnsi="Cambria Math" w:cs="Cambria Math"/>
                <w:b/>
                <w:bCs/>
                <w:color w:val="000000"/>
                <w:sz w:val="24"/>
                <w:szCs w:val="24"/>
              </w:rPr>
              <w:t>‐</w:t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reviewers 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 xml:space="preserve">(provided clinical and content review comments): Peter B Cotton, Digestive Disease </w:t>
            </w:r>
            <w:proofErr w:type="spellStart"/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Center</w:t>
            </w:r>
            <w:proofErr w:type="spellEnd"/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, Medical University of South Carolina, USA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Peer</w:t>
            </w:r>
            <w:r w:rsidR="006E329C" w:rsidRPr="00BE1CF3">
              <w:rPr>
                <w:rFonts w:ascii="Cambria Math" w:hAnsi="Cambria Math" w:cs="Cambria Math"/>
                <w:b/>
                <w:bCs/>
                <w:color w:val="000000"/>
                <w:sz w:val="24"/>
                <w:szCs w:val="24"/>
              </w:rPr>
              <w:t>‐</w:t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reviewer 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(design of search strategies): Annemette Møller Hansen, Health/Science, Copenhagen University Library, Denmark</w:t>
            </w:r>
            <w:r w:rsidR="001803DB">
              <w:rPr>
                <w:rFonts w:ascii="Arial" w:hAnsi="Arial" w:cs="Arial"/>
                <w:color w:val="000000"/>
              </w:rPr>
              <w:br/>
            </w:r>
            <w:r w:rsidR="006E329C">
              <w:rPr>
                <w:rFonts w:ascii="Arial" w:hAnsi="Arial" w:cs="Arial"/>
                <w:color w:val="000000"/>
              </w:rPr>
              <w:br/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Cochrane Methods Support: 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Andrew Black, USA</w:t>
            </w:r>
            <w:r w:rsidR="00A202D4" w:rsidRPr="00BE1CF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6E329C"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Associate Editor: </w:t>
            </w:r>
            <w:r w:rsidR="006E329C" w:rsidRPr="00BE1CF3">
              <w:rPr>
                <w:rFonts w:ascii="Arial" w:hAnsi="Arial" w:cs="Arial"/>
                <w:color w:val="000000"/>
                <w:sz w:val="24"/>
                <w:szCs w:val="24"/>
              </w:rPr>
              <w:t>Rachel Richardson, Evidence Production and Methods Department, Cochrane, UK</w:t>
            </w:r>
          </w:p>
          <w:p w14:paraId="37511C70" w14:textId="1E70DA12" w:rsidR="005B489E" w:rsidRPr="00E65FEF" w:rsidRDefault="006E329C" w:rsidP="00BE1CF3">
            <w:pPr>
              <w:shd w:val="clear" w:color="auto" w:fill="FFFFFF"/>
              <w:spacing w:after="150"/>
              <w:rPr>
                <w:rFonts w:ascii="Arial" w:hAnsi="Arial" w:cs="Arial"/>
                <w:b/>
                <w:bCs/>
                <w:color w:val="000000"/>
              </w:rPr>
            </w:pPr>
            <w:r w:rsidRPr="00BE1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Copy Editor </w:t>
            </w:r>
            <w:r w:rsidRPr="00BE1CF3">
              <w:rPr>
                <w:rFonts w:ascii="Arial" w:hAnsi="Arial" w:cs="Arial"/>
                <w:color w:val="000000"/>
                <w:sz w:val="24"/>
                <w:szCs w:val="24"/>
              </w:rPr>
              <w:t>(copy editing and production): Julia Turner, Cochrane Central Production Service</w:t>
            </w:r>
          </w:p>
        </w:tc>
      </w:tr>
      <w:tr w:rsidR="001803DB" w:rsidRPr="002A5A25" w14:paraId="7E123AE8" w14:textId="77777777" w:rsidTr="001D763C">
        <w:tc>
          <w:tcPr>
            <w:tcW w:w="846" w:type="dxa"/>
          </w:tcPr>
          <w:p w14:paraId="66776128" w14:textId="19F710D4" w:rsidR="001803DB" w:rsidRPr="002A5A25" w:rsidRDefault="001803DB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lastRenderedPageBreak/>
              <w:t>10.</w:t>
            </w:r>
          </w:p>
        </w:tc>
        <w:tc>
          <w:tcPr>
            <w:tcW w:w="4394" w:type="dxa"/>
          </w:tcPr>
          <w:p w14:paraId="0CD72376" w14:textId="2D4198F5" w:rsidR="001803DB" w:rsidRPr="002A5A25" w:rsidRDefault="001803DB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Aung HH, Aye SN, Htet NH, El-Nakeep S, Kew ST, Pavlov CS. </w:t>
            </w:r>
            <w:r w:rsidRPr="002A5A2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 xml:space="preserve">Human stem cells for decompensated cirrhosis in adults. </w:t>
            </w:r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Cochrane Database of Systematic Reviews 2022, Issue 10. Art. No.: CD015173. DOI: 10.1002/14651858.CD015173. Accessed 04 October 2022</w:t>
            </w:r>
          </w:p>
        </w:tc>
        <w:tc>
          <w:tcPr>
            <w:tcW w:w="5528" w:type="dxa"/>
          </w:tcPr>
          <w:p w14:paraId="5856F35F" w14:textId="553AFF1B" w:rsidR="001803DB" w:rsidRPr="002A5A25" w:rsidRDefault="00BE1CF3" w:rsidP="001803DB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 w:rsidRPr="002A5A2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CHBG Editorial team</w:t>
            </w:r>
            <w:r w:rsidR="002A5A25" w:rsidRPr="002A5A2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br/>
            </w:r>
            <w:r w:rsidR="00556BDA" w:rsidRPr="002F217B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Sign</w:t>
            </w:r>
            <w:r w:rsidR="00556BDA" w:rsidRPr="002F217B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="00556BDA" w:rsidRPr="002F217B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off Editor</w:t>
            </w:r>
            <w:r w:rsidR="00556BDA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  <w:t>:</w:t>
            </w:r>
            <w:r w:rsidR="00556BDA" w:rsidRPr="002F217B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</w:t>
            </w:r>
            <w:r w:rsidR="00556BDA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Christian Gluud, </w:t>
            </w:r>
            <w:r w:rsidR="00556BDA" w:rsidRPr="00021606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Co</w:t>
            </w:r>
            <w:r w:rsidR="00556BDA" w:rsidRPr="00021606">
              <w:rPr>
                <w:rFonts w:ascii="Cambria Math" w:eastAsiaTheme="minorHAnsi" w:hAnsi="Cambria Math" w:cs="Cambria Math"/>
                <w:color w:val="000000"/>
                <w:shd w:val="clear" w:color="auto" w:fill="FFFFFF"/>
                <w:lang w:eastAsia="en-US"/>
              </w:rPr>
              <w:t>‐</w:t>
            </w:r>
            <w:r w:rsidR="00556BDA" w:rsidRPr="00021606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ordinating Editor, Denmark</w:t>
            </w:r>
            <w:r w:rsidR="001803DB" w:rsidRPr="002A5A25">
              <w:rPr>
                <w:rFonts w:ascii="Arial" w:hAnsi="Arial" w:cs="Arial"/>
                <w:color w:val="000000"/>
              </w:rPr>
              <w:br/>
            </w:r>
            <w:r w:rsidR="001803DB" w:rsidRPr="002A5A25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="00F644E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: </w:t>
            </w:r>
            <w:r w:rsidR="001803DB" w:rsidRPr="002A5A25">
              <w:rPr>
                <w:rFonts w:ascii="Arial" w:hAnsi="Arial" w:cs="Arial"/>
                <w:color w:val="000000"/>
              </w:rPr>
              <w:t>Ronald L Koretz, USA</w:t>
            </w:r>
            <w:r w:rsidR="002A5A25">
              <w:rPr>
                <w:rFonts w:ascii="Arial" w:hAnsi="Arial" w:cs="Arial"/>
                <w:color w:val="000000"/>
              </w:rPr>
              <w:br/>
            </w:r>
            <w:r w:rsidR="001803DB" w:rsidRPr="002A5A25">
              <w:rPr>
                <w:rFonts w:ascii="Arial" w:hAnsi="Arial" w:cs="Arial"/>
                <w:b/>
                <w:bCs/>
                <w:color w:val="000000"/>
              </w:rPr>
              <w:t>Statistical Editor</w:t>
            </w:r>
            <w:r w:rsidR="001803DB" w:rsidRPr="002A5A25">
              <w:rPr>
                <w:rFonts w:ascii="Arial" w:hAnsi="Arial" w:cs="Arial"/>
                <w:color w:val="000000"/>
              </w:rPr>
              <w:t>: Giovanni Casazza, Italy.</w:t>
            </w:r>
            <w:r w:rsidR="001803DB" w:rsidRPr="002A5A25">
              <w:rPr>
                <w:rFonts w:ascii="Arial" w:hAnsi="Arial" w:cs="Arial"/>
                <w:color w:val="000000"/>
              </w:rPr>
              <w:br/>
            </w:r>
            <w:r w:rsidR="001803DB" w:rsidRPr="002A5A25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="00F644E6" w:rsidRPr="00C551F4">
              <w:rPr>
                <w:rFonts w:ascii="Arial" w:hAnsi="Arial" w:cs="Arial"/>
                <w:b/>
                <w:bCs/>
                <w:color w:val="000000"/>
                <w:lang w:val="da-DK"/>
              </w:rPr>
              <w:t>:</w:t>
            </w:r>
            <w:r w:rsidR="001803DB" w:rsidRPr="002A5A25">
              <w:rPr>
                <w:rFonts w:ascii="Arial" w:hAnsi="Arial" w:cs="Arial"/>
                <w:color w:val="000000"/>
              </w:rPr>
              <w:t xml:space="preserve"> Dimitrinka Nikolova, Denmark</w:t>
            </w:r>
            <w:r w:rsidR="001803DB" w:rsidRPr="00C551F4">
              <w:rPr>
                <w:rFonts w:ascii="Arial" w:hAnsi="Arial" w:cs="Arial"/>
                <w:color w:val="000000"/>
                <w:lang w:val="da-DK"/>
              </w:rPr>
              <w:t>.</w:t>
            </w:r>
            <w:r w:rsidR="001803DB" w:rsidRPr="00C551F4">
              <w:rPr>
                <w:rFonts w:ascii="Arial" w:hAnsi="Arial" w:cs="Arial"/>
                <w:color w:val="000000"/>
                <w:lang w:val="da-DK"/>
              </w:rPr>
              <w:br/>
            </w:r>
            <w:r w:rsidR="001803DB" w:rsidRPr="002A5A25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="00F644E6" w:rsidRPr="00C551F4">
              <w:rPr>
                <w:rFonts w:ascii="Arial" w:hAnsi="Arial" w:cs="Arial"/>
                <w:b/>
                <w:bCs/>
                <w:color w:val="000000"/>
                <w:lang w:val="da-DK"/>
              </w:rPr>
              <w:t xml:space="preserve">: </w:t>
            </w:r>
            <w:r w:rsidR="001803DB" w:rsidRPr="002A5A25">
              <w:rPr>
                <w:rFonts w:ascii="Arial" w:hAnsi="Arial" w:cs="Arial"/>
                <w:color w:val="000000"/>
              </w:rPr>
              <w:t>Sarah Louise Klingenberg, Denmark</w:t>
            </w:r>
          </w:p>
          <w:p w14:paraId="1AC3587C" w14:textId="5CFEDB41" w:rsidR="001803DB" w:rsidRPr="002A5A25" w:rsidRDefault="001803DB" w:rsidP="001803DB">
            <w:pPr>
              <w:pStyle w:val="NormalWeb"/>
              <w:shd w:val="clear" w:color="auto" w:fill="FFFFFF"/>
              <w:spacing w:before="0" w:beforeAutospacing="0" w:after="150" w:afterAutospacing="0"/>
              <w:ind w:left="37" w:hanging="37"/>
              <w:rPr>
                <w:rFonts w:ascii="Arial" w:hAnsi="Arial" w:cs="Arial"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</w:rPr>
              <w:t>External peer review</w:t>
            </w:r>
            <w:r w:rsidRPr="002A5A25">
              <w:rPr>
                <w:rFonts w:ascii="Arial" w:hAnsi="Arial" w:cs="Arial"/>
                <w:color w:val="000000"/>
              </w:rPr>
              <w:t xml:space="preserve"> </w:t>
            </w:r>
            <w:r w:rsidRPr="002A5A25">
              <w:rPr>
                <w:rFonts w:ascii="Arial" w:hAnsi="Arial" w:cs="Arial"/>
                <w:color w:val="000000"/>
              </w:rPr>
              <w:br/>
            </w:r>
            <w:r w:rsidRPr="002A5A25">
              <w:rPr>
                <w:rFonts w:ascii="Arial" w:hAnsi="Arial" w:cs="Arial"/>
                <w:b/>
                <w:bCs/>
                <w:color w:val="000000"/>
              </w:rPr>
              <w:t>Peer</w:t>
            </w:r>
            <w:r w:rsidRPr="002A5A25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2A5A25">
              <w:rPr>
                <w:rFonts w:ascii="Arial" w:hAnsi="Arial" w:cs="Arial"/>
                <w:b/>
                <w:bCs/>
                <w:color w:val="000000"/>
              </w:rPr>
              <w:t>reviewers</w:t>
            </w:r>
            <w:r w:rsidRPr="002A5A25">
              <w:rPr>
                <w:rFonts w:ascii="Arial" w:hAnsi="Arial" w:cs="Arial"/>
                <w:color w:val="000000"/>
              </w:rPr>
              <w:t xml:space="preserve"> (provided clinical and content review comments): Emmanuel Tsochatzis, Sheila Sherlock Liver Centre, Royal Free Hospital and the UCL Institute of Liver and Digestive Health, London, UK; Laurent Spahr,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Gastroentérologie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et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Hépatologie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, Directeur du Centre des Affections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Hépato</w:t>
            </w:r>
            <w:r w:rsidRPr="002A5A25">
              <w:rPr>
                <w:rFonts w:ascii="Cambria Math" w:hAnsi="Cambria Math" w:cs="Cambria Math"/>
                <w:color w:val="000000"/>
              </w:rPr>
              <w:t>‐</w:t>
            </w:r>
            <w:r w:rsidRPr="002A5A25">
              <w:rPr>
                <w:rFonts w:ascii="Arial" w:hAnsi="Arial" w:cs="Arial"/>
                <w:color w:val="000000"/>
              </w:rPr>
              <w:t>biliaires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et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Pancréatiques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Hôpitaux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Universitaires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de Genève, Genève, Switzerland; (provided comments on the search strategies) Anne Littlewood, Cochrane Oral Health, UK.</w:t>
            </w:r>
          </w:p>
          <w:p w14:paraId="53263FC6" w14:textId="77777777" w:rsidR="001803DB" w:rsidRPr="002A5A25" w:rsidRDefault="001803DB" w:rsidP="001803DB">
            <w:pPr>
              <w:pStyle w:val="NormalWeb"/>
              <w:shd w:val="clear" w:color="auto" w:fill="FFFFFF"/>
              <w:spacing w:before="0" w:beforeAutospacing="0" w:after="150" w:afterAutospacing="0"/>
              <w:ind w:left="37" w:hanging="37"/>
              <w:rPr>
                <w:rFonts w:ascii="Arial" w:hAnsi="Arial" w:cs="Arial"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</w:rPr>
              <w:t>Associate Editor</w:t>
            </w:r>
            <w:r w:rsidRPr="002A5A25">
              <w:rPr>
                <w:rFonts w:ascii="Arial" w:hAnsi="Arial" w:cs="Arial"/>
                <w:color w:val="000000"/>
              </w:rPr>
              <w:t xml:space="preserve"> (protocol screening): Rachel Richardson, Evidence Production and Methods Department, Cochrane, UK.</w:t>
            </w:r>
          </w:p>
          <w:p w14:paraId="347816DF" w14:textId="382E276D" w:rsidR="001803DB" w:rsidRPr="002A5A25" w:rsidRDefault="001803DB" w:rsidP="002A5A25">
            <w:pPr>
              <w:pStyle w:val="NormalWeb"/>
              <w:shd w:val="clear" w:color="auto" w:fill="FFFFFF"/>
              <w:spacing w:before="0" w:beforeAutospacing="0" w:after="150" w:afterAutospacing="0"/>
              <w:ind w:left="37" w:hanging="37"/>
              <w:rPr>
                <w:rFonts w:ascii="Arial" w:hAnsi="Arial" w:cs="Arial"/>
                <w:b/>
                <w:bCs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2A5A25">
              <w:rPr>
                <w:rFonts w:ascii="Arial" w:hAnsi="Arial" w:cs="Arial"/>
                <w:color w:val="000000"/>
              </w:rPr>
              <w:t xml:space="preserve"> (copy editing and production): Anne Lawson, Central Production Service, Cochrane.</w:t>
            </w:r>
          </w:p>
        </w:tc>
      </w:tr>
      <w:tr w:rsidR="002938E4" w:rsidRPr="002A5A25" w14:paraId="37A35E07" w14:textId="77777777" w:rsidTr="001D763C">
        <w:tc>
          <w:tcPr>
            <w:tcW w:w="846" w:type="dxa"/>
          </w:tcPr>
          <w:p w14:paraId="31D15C48" w14:textId="48EFD945" w:rsidR="002938E4" w:rsidRPr="002A5A25" w:rsidRDefault="002938E4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11.</w:t>
            </w:r>
          </w:p>
        </w:tc>
        <w:tc>
          <w:tcPr>
            <w:tcW w:w="4394" w:type="dxa"/>
          </w:tcPr>
          <w:p w14:paraId="47CDF133" w14:textId="291F6ECD" w:rsidR="002938E4" w:rsidRPr="002A5A25" w:rsidRDefault="002938E4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Martí-Carvajal AJ, Gluud C, Gluud LL, Pavlov CS, Mauro E, Liu JP, Monge Martín D, Martí-</w:t>
            </w:r>
            <w:proofErr w:type="spellStart"/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Amarista</w:t>
            </w:r>
            <w:proofErr w:type="spellEnd"/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CE, </w:t>
            </w:r>
            <w:proofErr w:type="spellStart"/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Comunián</w:t>
            </w:r>
            <w:proofErr w:type="spellEnd"/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-Carrasco G, Nicola S. </w:t>
            </w:r>
            <w:r w:rsidRPr="002A5A2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Liver support systems for adults with acute</w:t>
            </w:r>
            <w:r w:rsidRPr="002A5A25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eastAsia="en-DK"/>
              </w:rPr>
              <w:t>‐</w:t>
            </w:r>
            <w:r w:rsidRPr="002A5A2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on</w:t>
            </w:r>
            <w:r w:rsidRPr="002A5A25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eastAsia="en-DK"/>
              </w:rPr>
              <w:t>‐</w:t>
            </w:r>
            <w:r w:rsidRPr="002A5A2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chronic liver failure.</w:t>
            </w:r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Cochrane </w:t>
            </w:r>
            <w:r w:rsidRPr="002A5A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lastRenderedPageBreak/>
              <w:t>Database of Systematic Reviews 2022, Issue 11. Art. No.: CD015119. DOI: 10.1002/14651858.CD015119. Accessed 22 November 2022.</w:t>
            </w:r>
          </w:p>
        </w:tc>
        <w:tc>
          <w:tcPr>
            <w:tcW w:w="5528" w:type="dxa"/>
          </w:tcPr>
          <w:p w14:paraId="085C242F" w14:textId="77777777" w:rsidR="002A5A25" w:rsidRDefault="002A5A25" w:rsidP="002A5A2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4C78F0">
              <w:rPr>
                <w:rFonts w:ascii="Arial" w:hAnsi="Arial" w:cs="Arial"/>
                <w:b/>
                <w:bCs/>
                <w:color w:val="000000"/>
              </w:rPr>
              <w:lastRenderedPageBreak/>
              <w:t>Cochrane Hepato</w:t>
            </w:r>
            <w:r w:rsidRPr="004C78F0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4C78F0">
              <w:rPr>
                <w:rFonts w:ascii="Arial" w:hAnsi="Arial" w:cs="Arial"/>
                <w:b/>
                <w:bCs/>
                <w:color w:val="000000"/>
              </w:rPr>
              <w:t>Biliary Group</w:t>
            </w:r>
            <w:r w:rsidRPr="004C78F0">
              <w:rPr>
                <w:rFonts w:ascii="Arial" w:hAnsi="Arial" w:cs="Arial"/>
                <w:color w:val="000000"/>
              </w:rPr>
              <w:t xml:space="preserve"> supported the authors in the development of this protocol. </w:t>
            </w:r>
          </w:p>
          <w:p w14:paraId="51E4CB95" w14:textId="77777777" w:rsidR="002A5A25" w:rsidRPr="00BE1CF3" w:rsidRDefault="002A5A25" w:rsidP="002A5A2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BE1CF3">
              <w:rPr>
                <w:rFonts w:ascii="Arial" w:hAnsi="Arial" w:cs="Arial"/>
                <w:b/>
                <w:bCs/>
                <w:color w:val="000000"/>
              </w:rPr>
              <w:t>Contributors from the Cochrane Central Editorial Service</w:t>
            </w:r>
          </w:p>
          <w:p w14:paraId="146BEC60" w14:textId="499AAE80" w:rsidR="002938E4" w:rsidRPr="002A5A25" w:rsidRDefault="002938E4" w:rsidP="002938E4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</w:rPr>
              <w:lastRenderedPageBreak/>
              <w:t>Sign</w:t>
            </w:r>
            <w:r w:rsidRPr="002A5A25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2A5A25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2A5A25">
              <w:rPr>
                <w:rFonts w:ascii="Arial" w:hAnsi="Arial" w:cs="Arial"/>
                <w:color w:val="000000"/>
              </w:rPr>
              <w:t xml:space="preserve"> (final editorial decision): Mike Brown, Michigan State University College of Human Medicine, USA.</w:t>
            </w:r>
          </w:p>
          <w:p w14:paraId="0B57DC8B" w14:textId="77777777" w:rsidR="002938E4" w:rsidRPr="002A5A25" w:rsidRDefault="002938E4" w:rsidP="002938E4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2A5A25">
              <w:rPr>
                <w:rFonts w:ascii="Arial" w:hAnsi="Arial" w:cs="Arial"/>
                <w:color w:val="000000"/>
              </w:rPr>
              <w:t xml:space="preserve"> (selected peer reviewers, provided comments, collated peer</w:t>
            </w:r>
            <w:r w:rsidRPr="002A5A25">
              <w:rPr>
                <w:rFonts w:ascii="Cambria Math" w:hAnsi="Cambria Math" w:cs="Cambria Math"/>
                <w:color w:val="000000"/>
              </w:rPr>
              <w:t>‐</w:t>
            </w:r>
            <w:r w:rsidRPr="002A5A25">
              <w:rPr>
                <w:rFonts w:ascii="Arial" w:hAnsi="Arial" w:cs="Arial"/>
                <w:color w:val="000000"/>
              </w:rPr>
              <w:t>reviewer comments, provided editorial guidance to authors, edited the article): Lara Kahale, Cochrane Central Editorial Service. </w:t>
            </w:r>
          </w:p>
          <w:p w14:paraId="44B486C7" w14:textId="77777777" w:rsidR="002938E4" w:rsidRPr="002A5A25" w:rsidRDefault="002938E4" w:rsidP="002938E4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</w:rPr>
              <w:t>Editorial Assistant</w:t>
            </w:r>
            <w:r w:rsidRPr="002A5A25">
              <w:rPr>
                <w:rFonts w:ascii="Arial" w:hAnsi="Arial" w:cs="Arial"/>
                <w:color w:val="000000"/>
              </w:rPr>
              <w:t xml:space="preserve"> (conducted editorial policy checks and supported editorial team): Leticia Rodrigues, Cochrane Central Editorial Service. </w:t>
            </w:r>
          </w:p>
          <w:p w14:paraId="5CA368AB" w14:textId="77777777" w:rsidR="002938E4" w:rsidRPr="002A5A25" w:rsidRDefault="002938E4" w:rsidP="002938E4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2A5A25">
              <w:rPr>
                <w:rFonts w:ascii="Arial" w:hAnsi="Arial" w:cs="Arial"/>
                <w:color w:val="000000"/>
              </w:rPr>
              <w:t xml:space="preserve"> (copy</w:t>
            </w:r>
            <w:r w:rsidRPr="002A5A25">
              <w:rPr>
                <w:rFonts w:ascii="Cambria Math" w:hAnsi="Cambria Math" w:cs="Cambria Math"/>
                <w:color w:val="000000"/>
              </w:rPr>
              <w:t>‐</w:t>
            </w:r>
            <w:r w:rsidRPr="002A5A25">
              <w:rPr>
                <w:rFonts w:ascii="Arial" w:hAnsi="Arial" w:cs="Arial"/>
                <w:color w:val="000000"/>
              </w:rPr>
              <w:t xml:space="preserve">editing and production): Luisa M Fernandez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Mauleffinch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>, Cochrane Central Production Service.</w:t>
            </w:r>
          </w:p>
          <w:p w14:paraId="03F342F0" w14:textId="4AE0074C" w:rsidR="002938E4" w:rsidRPr="002A5A25" w:rsidRDefault="002938E4" w:rsidP="002938E4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2A5A25">
              <w:rPr>
                <w:rFonts w:ascii="Arial" w:hAnsi="Arial" w:cs="Arial"/>
                <w:color w:val="000000"/>
              </w:rPr>
              <w:t xml:space="preserve"> (provided comments and recommended an editorial decision): Toby Lasserson, Cochrane Evidence Production and Methods Directorate review); Joanne Platt, Cochrane Gynaecological, Neuro</w:t>
            </w:r>
            <w:r w:rsidRPr="002A5A25">
              <w:rPr>
                <w:rFonts w:ascii="Cambria Math" w:hAnsi="Cambria Math" w:cs="Cambria Math"/>
                <w:color w:val="000000"/>
              </w:rPr>
              <w:t>‐</w:t>
            </w:r>
            <w:r w:rsidRPr="002A5A25">
              <w:rPr>
                <w:rFonts w:ascii="Arial" w:hAnsi="Arial" w:cs="Arial"/>
                <w:color w:val="000000"/>
              </w:rPr>
              <w:t xml:space="preserve">oncology and Orphan Cancers (GNOC) (search review); Renan Giffoni Rodrigues,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Servidor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Publico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Estadual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de São Paulo Hospital (clinical); Professor William Bernal, Institute of Liver Studies, King's College Hospital, London UK </w:t>
            </w:r>
            <w:r w:rsidR="003126D6" w:rsidRPr="002A5A25">
              <w:rPr>
                <w:rFonts w:ascii="Arial" w:hAnsi="Arial" w:cs="Arial"/>
                <w:color w:val="000000"/>
              </w:rPr>
              <w:t xml:space="preserve">(methods </w:t>
            </w:r>
            <w:r w:rsidRPr="002A5A25">
              <w:rPr>
                <w:rFonts w:ascii="Arial" w:hAnsi="Arial" w:cs="Arial"/>
                <w:color w:val="000000"/>
              </w:rPr>
              <w:t xml:space="preserve">(clinical); and Alessandro Gemini,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Jörn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Grensemann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>, Department of Intensive Care Medicine, University Medical</w:t>
            </w:r>
            <w:r w:rsidRPr="002A5A25">
              <w:rPr>
                <w:rFonts w:ascii="Cambria Math" w:hAnsi="Cambria Math" w:cs="Cambria Math"/>
                <w:color w:val="000000"/>
              </w:rPr>
              <w:t>‐</w:t>
            </w:r>
            <w:proofErr w:type="spellStart"/>
            <w:r w:rsidRPr="002A5A25">
              <w:rPr>
                <w:rFonts w:ascii="Arial" w:hAnsi="Arial" w:cs="Arial"/>
                <w:color w:val="000000"/>
              </w:rPr>
              <w:t>Center</w:t>
            </w:r>
            <w:proofErr w:type="spellEnd"/>
            <w:r w:rsidRPr="002A5A25">
              <w:rPr>
                <w:rFonts w:ascii="Arial" w:hAnsi="Arial" w:cs="Arial"/>
                <w:color w:val="000000"/>
              </w:rPr>
              <w:t xml:space="preserve"> Hamburg</w:t>
            </w:r>
            <w:r w:rsidRPr="002A5A25">
              <w:rPr>
                <w:rFonts w:ascii="Cambria Math" w:hAnsi="Cambria Math" w:cs="Cambria Math"/>
                <w:color w:val="000000"/>
              </w:rPr>
              <w:t>‐</w:t>
            </w:r>
            <w:r w:rsidRPr="002A5A25">
              <w:rPr>
                <w:rFonts w:ascii="Arial" w:hAnsi="Arial" w:cs="Arial"/>
                <w:color w:val="000000"/>
              </w:rPr>
              <w:t>Eppendorf, Hamburg, Germany (clinical).</w:t>
            </w:r>
          </w:p>
          <w:p w14:paraId="42AB1076" w14:textId="30528779" w:rsidR="002938E4" w:rsidRPr="002A5A25" w:rsidRDefault="002938E4" w:rsidP="003126D6">
            <w:pPr>
              <w:pStyle w:val="NormalWeb"/>
              <w:shd w:val="clear" w:color="auto" w:fill="FFFFFF"/>
              <w:spacing w:before="0" w:beforeAutospacing="0" w:after="150" w:afterAutospacing="0"/>
              <w:ind w:left="37"/>
              <w:rPr>
                <w:rFonts w:ascii="Arial" w:hAnsi="Arial" w:cs="Arial"/>
                <w:b/>
                <w:bCs/>
                <w:color w:val="000000"/>
              </w:rPr>
            </w:pPr>
            <w:r w:rsidRPr="002A5A25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The Editorial process was overtaken by the </w:t>
            </w:r>
            <w:r w:rsidRPr="002A5A25">
              <w:rPr>
                <w:rFonts w:ascii="Arial" w:hAnsi="Arial" w:cs="Arial"/>
                <w:color w:val="000000"/>
              </w:rPr>
              <w:t>Cochrane Central Editorial Service</w:t>
            </w:r>
            <w:r w:rsidRPr="002A5A25">
              <w:rPr>
                <w:rFonts w:ascii="Arial" w:hAnsi="Arial" w:cs="Arial"/>
                <w:color w:val="000000"/>
                <w:lang w:val="en-US"/>
              </w:rPr>
              <w:t xml:space="preserve"> as three of the authors are CHBG editors. However, help was still provided by Dimitrinka Nikolova, CHBG Managing Editor, and Sarah Louise Klingenberg, CHBG Information Specialist. </w:t>
            </w:r>
          </w:p>
        </w:tc>
      </w:tr>
      <w:tr w:rsidR="008E4E08" w:rsidRPr="002A5A25" w14:paraId="768A10FD" w14:textId="77777777" w:rsidTr="001D763C">
        <w:tc>
          <w:tcPr>
            <w:tcW w:w="846" w:type="dxa"/>
          </w:tcPr>
          <w:p w14:paraId="12BE3102" w14:textId="3643404C" w:rsidR="008E4E08" w:rsidRPr="002A5A25" w:rsidRDefault="008E4E08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lastRenderedPageBreak/>
              <w:t>12.</w:t>
            </w:r>
          </w:p>
        </w:tc>
        <w:tc>
          <w:tcPr>
            <w:tcW w:w="4394" w:type="dxa"/>
          </w:tcPr>
          <w:p w14:paraId="256AD958" w14:textId="02399321" w:rsidR="008E4E08" w:rsidRPr="002A5A25" w:rsidRDefault="00AC07FF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Tran A, Konstantinidis M, Moon J, El </w:t>
            </w:r>
            <w:proofErr w:type="spellStart"/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Sehemawi</w:t>
            </w:r>
            <w:proofErr w:type="spellEnd"/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N, Ferreira K, </w:t>
            </w:r>
            <w:proofErr w:type="spellStart"/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Habibollahi</w:t>
            </w:r>
            <w:proofErr w:type="spellEnd"/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P, </w:t>
            </w:r>
            <w:proofErr w:type="spellStart"/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Odisio</w:t>
            </w:r>
            <w:proofErr w:type="spellEnd"/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BC, </w:t>
            </w:r>
            <w:proofErr w:type="spellStart"/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Nourouzpour</w:t>
            </w:r>
            <w:proofErr w:type="spellEnd"/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S, Bassir A, Nezami N. </w:t>
            </w:r>
            <w:r w:rsidRPr="00AC07F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Interventions for unresectable intrahepatic cholangiocarcinoma: a network meta</w:t>
            </w:r>
            <w:r w:rsidRPr="00AC07FF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eastAsia="en-DK"/>
              </w:rPr>
              <w:t>‐</w:t>
            </w:r>
            <w:r w:rsidRPr="00AC07F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 xml:space="preserve">analysis. </w:t>
            </w:r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Cochrane Database of Systematic Reviews 2022, Issue 12. Art. No.: CD015159. DOI: 10.1002/14651858.CD015159. Accessed 19 December 2022.</w:t>
            </w:r>
          </w:p>
        </w:tc>
        <w:tc>
          <w:tcPr>
            <w:tcW w:w="5528" w:type="dxa"/>
          </w:tcPr>
          <w:p w14:paraId="776B3F99" w14:textId="77777777" w:rsidR="008E4E08" w:rsidRPr="008E4E08" w:rsidRDefault="008E4E08" w:rsidP="003126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Sign-off Editor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(final editorial decision):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Christian Gluud, Co-ordinating Editor, Cochrane Hepato-Biliary Group, Denmark</w:t>
            </w:r>
          </w:p>
          <w:p w14:paraId="6873B79B" w14:textId="77777777" w:rsidR="008E4E08" w:rsidRPr="008E4E08" w:rsidRDefault="008E4E08" w:rsidP="003126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Contact Editor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(provided editorial decision):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 Kurinchi S Gurusamy, Cochrane Hepato-Biliary Group, Deputy Co-ordinating Editor, UK</w:t>
            </w:r>
          </w:p>
          <w:p w14:paraId="3A57AC38" w14:textId="77777777" w:rsidR="008E4E08" w:rsidRPr="008E4E08" w:rsidRDefault="008E4E08" w:rsidP="003126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Statistical Editor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(provided editorial decision):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Giovanni Casazza, Italy</w:t>
            </w:r>
          </w:p>
          <w:p w14:paraId="5076C44C" w14:textId="77777777" w:rsidR="008E4E08" w:rsidRPr="008E4E08" w:rsidRDefault="008E4E08" w:rsidP="003126D6">
            <w:pPr>
              <w:spacing w:before="100" w:beforeAutospacing="1" w:after="100" w:afterAutospacing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lastRenderedPageBreak/>
              <w:t xml:space="preserve">Managing Editor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(selected peer reviewers, provided editorial guidance to authors, edited the protocol):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Dimitrinka Nikolova, Denmark</w:t>
            </w:r>
          </w:p>
          <w:p w14:paraId="77557D49" w14:textId="77777777" w:rsidR="008E4E08" w:rsidRPr="008E4E08" w:rsidRDefault="008E4E08" w:rsidP="003126D6">
            <w:pPr>
              <w:spacing w:before="100" w:beforeAutospacing="1" w:after="100" w:afterAutospacing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Information Specialist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(database searches):</w:t>
            </w:r>
            <w:r w:rsidRPr="003126D6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>Sarah Louise Klingenberg, Denmark </w:t>
            </w:r>
          </w:p>
          <w:p w14:paraId="25B44605" w14:textId="09AAA4EC" w:rsidR="008E4E08" w:rsidRPr="008E4E08" w:rsidRDefault="008E4E08" w:rsidP="003126D6">
            <w:pPr>
              <w:spacing w:before="100" w:beforeAutospacing="1" w:after="100" w:afterAutospacing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Peer-reviewers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(provided clinical and content review comments):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Mohammad Bader, USA; Vor Luvira, Thailand; (peer review of review methods); (provided comments on the review methods): Kerry Dwan (provided comments on the searches): Robin M Featherstone, Canada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DK"/>
              </w:rPr>
              <w:t>,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Evidence Synthesis Development Editor (Cochrane Central Executive Team): Leslie Choi, UK </w:t>
            </w:r>
          </w:p>
          <w:p w14:paraId="0F20C09D" w14:textId="7285958C" w:rsidR="008E4E08" w:rsidRPr="004C78F0" w:rsidRDefault="008E4E08" w:rsidP="003126D6">
            <w:pPr>
              <w:spacing w:before="100" w:beforeAutospacing="1" w:after="100" w:afterAutospacing="1"/>
              <w:ind w:left="179"/>
              <w:rPr>
                <w:rFonts w:ascii="Arial" w:hAnsi="Arial" w:cs="Arial"/>
                <w:b/>
                <w:bCs/>
                <w:color w:val="000000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Copy Editor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(copy editing and production):</w:t>
            </w: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 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>Anne Lawson, Central Production Service, Cochrane</w:t>
            </w:r>
            <w:r>
              <w:rPr>
                <w:rFonts w:ascii="Helvetica" w:hAnsi="Helvetica" w:cs="Helvetica"/>
                <w:color w:val="6A6C6F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8E4E08" w:rsidRPr="002A5A25" w14:paraId="601A5C31" w14:textId="77777777" w:rsidTr="001D763C">
        <w:tc>
          <w:tcPr>
            <w:tcW w:w="846" w:type="dxa"/>
          </w:tcPr>
          <w:p w14:paraId="65ADBF46" w14:textId="0A83AD01" w:rsidR="008E4E08" w:rsidRPr="002A5A25" w:rsidRDefault="008E4E08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lastRenderedPageBreak/>
              <w:t>13.</w:t>
            </w:r>
          </w:p>
        </w:tc>
        <w:tc>
          <w:tcPr>
            <w:tcW w:w="4394" w:type="dxa"/>
          </w:tcPr>
          <w:p w14:paraId="558FDC6F" w14:textId="40DE929B" w:rsidR="008E4E08" w:rsidRPr="002A5A25" w:rsidRDefault="00AC07FF" w:rsidP="006560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Yan J, Deng M, Li T, Wang Y, Wu J, Zhang L, Fan H. </w:t>
            </w:r>
            <w:proofErr w:type="spellStart"/>
            <w:r w:rsidRPr="00AC07F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Transarterial</w:t>
            </w:r>
            <w:proofErr w:type="spellEnd"/>
            <w:r w:rsidRPr="00AC07F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 xml:space="preserve"> </w:t>
            </w:r>
            <w:proofErr w:type="spellStart"/>
            <w:r w:rsidRPr="00AC07F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>chemoembolisation</w:t>
            </w:r>
            <w:proofErr w:type="spellEnd"/>
            <w:r w:rsidRPr="00AC07F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DK"/>
              </w:rPr>
              <w:t xml:space="preserve"> plus I125 seeds implantation for people with unresectable hepatocellular carcinoma</w:t>
            </w:r>
            <w:r w:rsidRPr="00AC0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. Cochrane Database of Systematic Reviews 2022, Issue 12. Art. No.: CD015389. DOI: 10.1002/14651858.CD015389. Accessed 19 December 2022.</w:t>
            </w:r>
          </w:p>
        </w:tc>
        <w:tc>
          <w:tcPr>
            <w:tcW w:w="5528" w:type="dxa"/>
          </w:tcPr>
          <w:p w14:paraId="243F0C0F" w14:textId="77777777" w:rsidR="008E4E08" w:rsidRPr="008E4E08" w:rsidRDefault="008E4E08" w:rsidP="003126D6">
            <w:pPr>
              <w:spacing w:before="100" w:beforeAutospacing="1" w:after="100" w:afterAutospacing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Sign-off Editor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(final editorial decision):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Emmanuel Tsochatzis, Editor, Cochrane Hepato-Biliary Group, Denmark; Sheila Sherlock Liver Centre, Royal Free Hospital and the UCL Institute of Liver and Digestive Health, UK</w:t>
            </w:r>
          </w:p>
          <w:p w14:paraId="21BE5D2A" w14:textId="77777777" w:rsidR="008E4E08" w:rsidRPr="008E4E08" w:rsidRDefault="008E4E08" w:rsidP="003126D6">
            <w:pPr>
              <w:spacing w:before="100" w:beforeAutospacing="1" w:after="100" w:afterAutospacing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Contact Editor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(provided comments and editorial decision):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Stefano Trastulli, Italy</w:t>
            </w:r>
          </w:p>
          <w:p w14:paraId="1F08D333" w14:textId="77777777" w:rsidR="008E4E08" w:rsidRPr="008E4E08" w:rsidRDefault="008E4E08" w:rsidP="003126D6">
            <w:pPr>
              <w:spacing w:before="100" w:beforeAutospacing="1" w:after="100" w:afterAutospacing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 xml:space="preserve">Managing Editor </w:t>
            </w:r>
            <w:r w:rsidRPr="0031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(selected peer reviewers, provided editorial guidance to authors, edited the protocol):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Dimitrinka Nikolova, Denmark</w:t>
            </w:r>
          </w:p>
          <w:p w14:paraId="309B152F" w14:textId="77777777" w:rsidR="008E4E08" w:rsidRPr="008E4E08" w:rsidRDefault="008E4E08" w:rsidP="003126D6">
            <w:pPr>
              <w:spacing w:before="100" w:beforeAutospacing="1" w:after="100" w:afterAutospacing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Information Specialist (database searches):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 xml:space="preserve"> Sarah Louise Klingenberg, Denmark </w:t>
            </w:r>
          </w:p>
          <w:p w14:paraId="6A7CBAA3" w14:textId="529AA34D" w:rsidR="008E4E08" w:rsidRPr="008E4E08" w:rsidRDefault="008E4E08" w:rsidP="003126D6">
            <w:pPr>
              <w:spacing w:before="100" w:beforeAutospacing="1" w:after="100" w:afterAutospacing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</w:pPr>
            <w:r w:rsidRP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DK"/>
              </w:rPr>
              <w:t>Peer-reviewers:</w:t>
            </w:r>
            <w:r w:rsidR="003126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 xml:space="preserve"> 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eastAsia="en-DK"/>
              </w:rPr>
              <w:t>clinical and content peer reviewers: Renan Giffoni, Brazil; Alessandro Rizzo, Italy; methods peer reviewers: Joanne Platt, Cochrane Gynaecological, Neuro-oncology and Orphan Cancer Group, UK; Rachel Richardson and Roses Parker, Associate Editors, Evidence Production and Methods Department, Cochrane, UK.</w:t>
            </w:r>
          </w:p>
          <w:p w14:paraId="0B087FC5" w14:textId="1539D29C" w:rsidR="008E4E08" w:rsidRPr="008E4E08" w:rsidRDefault="008E4E08" w:rsidP="008E4E0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3016AAC" w14:textId="7FF54A38" w:rsidR="003A75ED" w:rsidRPr="002A5A25" w:rsidRDefault="003A75ED" w:rsidP="001B47D5">
      <w:pPr>
        <w:rPr>
          <w:rFonts w:ascii="Arial" w:eastAsia="Times New Roman" w:hAnsi="Arial" w:cs="Arial"/>
          <w:color w:val="000000"/>
          <w:sz w:val="24"/>
          <w:szCs w:val="24"/>
          <w:lang w:eastAsia="en-DK"/>
        </w:rPr>
      </w:pPr>
    </w:p>
    <w:p w14:paraId="002D5144" w14:textId="383F3594" w:rsidR="00F72D53" w:rsidRDefault="00F72D53" w:rsidP="001B47D5">
      <w:pPr>
        <w:rPr>
          <w:rFonts w:ascii="Arial" w:eastAsia="Times New Roman" w:hAnsi="Arial" w:cs="Arial"/>
          <w:color w:val="000000"/>
          <w:sz w:val="24"/>
          <w:szCs w:val="24"/>
          <w:lang w:val="en-US" w:eastAsia="en-DK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DK"/>
        </w:rPr>
        <w:t>II. Registered titles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846"/>
        <w:gridCol w:w="4394"/>
        <w:gridCol w:w="5528"/>
      </w:tblGrid>
      <w:tr w:rsidR="005D253A" w:rsidRPr="00DD48C6" w14:paraId="4FC59B59" w14:textId="77777777" w:rsidTr="005F22DE">
        <w:tc>
          <w:tcPr>
            <w:tcW w:w="846" w:type="dxa"/>
          </w:tcPr>
          <w:p w14:paraId="56E1191A" w14:textId="77777777" w:rsidR="005D253A" w:rsidRPr="00DD48C6" w:rsidRDefault="005D253A" w:rsidP="005F22DE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0A5C1249" w14:textId="77777777" w:rsidR="005D253A" w:rsidRDefault="005D253A" w:rsidP="005F22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  <w:p w14:paraId="148CDB08" w14:textId="0936315F" w:rsidR="000C3AD7" w:rsidRPr="000C3AD7" w:rsidRDefault="000C3AD7" w:rsidP="000C3AD7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7ABB7A8C" w14:textId="77777777" w:rsidR="005D253A" w:rsidRDefault="005D253A" w:rsidP="005F22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Contributors </w:t>
            </w:r>
          </w:p>
          <w:p w14:paraId="0559595B" w14:textId="77777777" w:rsidR="005D253A" w:rsidRPr="00DD48C6" w:rsidRDefault="005D253A" w:rsidP="005F22DE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4090" w:rsidRPr="00B240C7" w14:paraId="6676C51C" w14:textId="77777777" w:rsidTr="005F22DE">
        <w:tc>
          <w:tcPr>
            <w:tcW w:w="846" w:type="dxa"/>
          </w:tcPr>
          <w:p w14:paraId="232287F0" w14:textId="053D7076" w:rsidR="00574090" w:rsidRDefault="00574090" w:rsidP="00F629FB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1.</w:t>
            </w:r>
          </w:p>
        </w:tc>
        <w:tc>
          <w:tcPr>
            <w:tcW w:w="4394" w:type="dxa"/>
          </w:tcPr>
          <w:p w14:paraId="576681B8" w14:textId="77777777" w:rsidR="00574090" w:rsidRDefault="00574090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Entecavir for chronic hepatitis B. Wu J, </w:t>
            </w:r>
            <w:proofErr w:type="spellStart"/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Xie</w:t>
            </w:r>
            <w:proofErr w:type="spellEnd"/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S, Ma Y, He X, Dong X, Shi Q, Guo Q, Wang Q, Li M, Yao N. Registered 31.03.2022</w:t>
            </w:r>
          </w:p>
          <w:p w14:paraId="7EC5D2A8" w14:textId="128B4CAF" w:rsidR="00510D14" w:rsidRPr="00510D14" w:rsidRDefault="00510D14" w:rsidP="00510D14">
            <w:pPr>
              <w:tabs>
                <w:tab w:val="left" w:pos="1320"/>
              </w:tabs>
              <w:rPr>
                <w:rFonts w:ascii="Arial" w:eastAsia="Times New Roman" w:hAnsi="Arial" w:cs="Arial"/>
                <w:sz w:val="24"/>
                <w:szCs w:val="24"/>
                <w:lang w:eastAsia="en-D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DK"/>
              </w:rPr>
              <w:tab/>
            </w:r>
          </w:p>
        </w:tc>
        <w:tc>
          <w:tcPr>
            <w:tcW w:w="5528" w:type="dxa"/>
          </w:tcPr>
          <w:p w14:paraId="062F7A62" w14:textId="77777777" w:rsidR="00574090" w:rsidRPr="00B240C7" w:rsidRDefault="00574090" w:rsidP="00F629F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29FB" w:rsidRPr="00B240C7" w14:paraId="352E77CA" w14:textId="77777777" w:rsidTr="005F22DE">
        <w:tc>
          <w:tcPr>
            <w:tcW w:w="846" w:type="dxa"/>
          </w:tcPr>
          <w:p w14:paraId="75DF0E5A" w14:textId="0196A065" w:rsidR="00F629FB" w:rsidRPr="003A75ED" w:rsidRDefault="00574090" w:rsidP="00F629FB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FD436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4394" w:type="dxa"/>
          </w:tcPr>
          <w:p w14:paraId="39FD7F61" w14:textId="5FEB131F" w:rsidR="00F629FB" w:rsidRPr="00574090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Liver and spleen stiffness for the diagnosis of oesophageal varices in people with chronic liver disease. </w:t>
            </w:r>
            <w:r w:rsidR="00FD4366"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Fraquelli M, Vranic L, Nadarevic T, Štimac D, Manzotti C, Fichera A, Casazza G, Colli A. </w:t>
            </w: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Registered 20.04.2022</w:t>
            </w:r>
          </w:p>
          <w:p w14:paraId="093680C5" w14:textId="77777777" w:rsidR="00F629FB" w:rsidRPr="00574090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  <w:tc>
          <w:tcPr>
            <w:tcW w:w="5528" w:type="dxa"/>
          </w:tcPr>
          <w:p w14:paraId="0AF6B29A" w14:textId="77777777" w:rsidR="00F629FB" w:rsidRPr="00B240C7" w:rsidRDefault="00F629FB" w:rsidP="00F629F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29FB" w:rsidRPr="00B240C7" w14:paraId="1FBF21C4" w14:textId="77777777" w:rsidTr="005F22DE">
        <w:tc>
          <w:tcPr>
            <w:tcW w:w="846" w:type="dxa"/>
          </w:tcPr>
          <w:p w14:paraId="5E45F695" w14:textId="674998F5" w:rsidR="00F629FB" w:rsidRPr="003A75ED" w:rsidRDefault="00574090" w:rsidP="00F629FB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 w:rsidR="00FD436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4394" w:type="dxa"/>
          </w:tcPr>
          <w:p w14:paraId="30338C19" w14:textId="54AA13E6" w:rsidR="00F629FB" w:rsidRPr="00574090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Silymarin for treatment of people with </w:t>
            </w:r>
            <w:proofErr w:type="spellStart"/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nonalcoholic</w:t>
            </w:r>
            <w:proofErr w:type="spellEnd"/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fatty liver disease. </w:t>
            </w:r>
            <w:r w:rsidR="00574090"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Qi X, </w:t>
            </w:r>
            <w:r w:rsidR="00574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W</w:t>
            </w:r>
            <w:r w:rsidR="00574090"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ang </w:t>
            </w:r>
            <w:r w:rsidR="00574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 xml:space="preserve">C. </w:t>
            </w: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Registered 29.04.2022</w:t>
            </w:r>
          </w:p>
          <w:p w14:paraId="3D11AAB0" w14:textId="77777777" w:rsidR="00F629FB" w:rsidRPr="00574090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  <w:tc>
          <w:tcPr>
            <w:tcW w:w="5528" w:type="dxa"/>
          </w:tcPr>
          <w:p w14:paraId="69CE05BD" w14:textId="77777777" w:rsidR="00F629FB" w:rsidRPr="00B240C7" w:rsidRDefault="00F629FB" w:rsidP="00F629F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29FB" w:rsidRPr="00B240C7" w14:paraId="3EA6A0B7" w14:textId="77777777" w:rsidTr="005F22DE">
        <w:tc>
          <w:tcPr>
            <w:tcW w:w="846" w:type="dxa"/>
          </w:tcPr>
          <w:p w14:paraId="6AE59460" w14:textId="32FF8972" w:rsidR="00F629FB" w:rsidRPr="003A75ED" w:rsidRDefault="00574090" w:rsidP="00F629FB">
            <w:pPr>
              <w:tabs>
                <w:tab w:val="left" w:pos="342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4394" w:type="dxa"/>
          </w:tcPr>
          <w:p w14:paraId="047A0810" w14:textId="2F08FF32" w:rsidR="00F629FB" w:rsidRPr="00574090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Tenofovir for chronic hepatitis B. </w:t>
            </w:r>
            <w:r w:rsidR="00574090"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Li H, Yang M, Mina M, Li Z, Li M, Li H, Yao L, Zhong L, Yang K. </w:t>
            </w: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Registered 20.05.2022</w:t>
            </w:r>
          </w:p>
        </w:tc>
        <w:tc>
          <w:tcPr>
            <w:tcW w:w="5528" w:type="dxa"/>
          </w:tcPr>
          <w:p w14:paraId="5893F18D" w14:textId="168715BD" w:rsidR="00F629FB" w:rsidRPr="00B240C7" w:rsidRDefault="00F629FB" w:rsidP="00F629F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29FB" w:rsidRPr="00B240C7" w14:paraId="55BC9C29" w14:textId="77777777" w:rsidTr="005F22DE">
        <w:tc>
          <w:tcPr>
            <w:tcW w:w="846" w:type="dxa"/>
          </w:tcPr>
          <w:p w14:paraId="197054F0" w14:textId="4F5D7D1D" w:rsidR="00F629FB" w:rsidRPr="0061435B" w:rsidRDefault="00574090" w:rsidP="00F629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4394" w:type="dxa"/>
          </w:tcPr>
          <w:p w14:paraId="05774778" w14:textId="4583589E" w:rsidR="00F629FB" w:rsidRPr="00574090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Tenofovir versus entecavir for chronic hepatitis B. </w:t>
            </w:r>
            <w:r w:rsidR="00BF320D" w:rsidRPr="00BF3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Li M, Yao L, Qin Y, Li Y, Mina M, Yang M, Guo KG, Wang Q, Li H, Li X, Yang K</w:t>
            </w:r>
            <w:r w:rsidR="00BF32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.</w:t>
            </w:r>
            <w:r w:rsidR="00BF320D" w:rsidRPr="00BF3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 </w:t>
            </w: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Registered 18.07.2022</w:t>
            </w:r>
          </w:p>
        </w:tc>
        <w:tc>
          <w:tcPr>
            <w:tcW w:w="5528" w:type="dxa"/>
          </w:tcPr>
          <w:p w14:paraId="4BFD769F" w14:textId="5759A051" w:rsidR="00F629FB" w:rsidRPr="00B240C7" w:rsidRDefault="00F629FB" w:rsidP="00F629F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29FB" w:rsidRPr="00E1662B" w14:paraId="04C404D9" w14:textId="77777777" w:rsidTr="005F22DE">
        <w:tc>
          <w:tcPr>
            <w:tcW w:w="846" w:type="dxa"/>
          </w:tcPr>
          <w:p w14:paraId="3FBFA809" w14:textId="0AB0352D" w:rsidR="00F629FB" w:rsidRPr="0061435B" w:rsidRDefault="0004692D" w:rsidP="00F629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394" w:type="dxa"/>
          </w:tcPr>
          <w:p w14:paraId="503F915B" w14:textId="0EED045D" w:rsidR="00F629FB" w:rsidRPr="0004692D" w:rsidRDefault="0004692D" w:rsidP="00F629FB">
            <w:pPr>
              <w:rPr>
                <w:lang w:val="en-US"/>
              </w:rPr>
            </w:pPr>
            <w:r w:rsidRPr="000469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Template for Diagnostic test accuracy review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. The CHBG Editorial Team.</w:t>
            </w:r>
            <w:r w:rsidR="00A013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 xml:space="preserve"> </w:t>
            </w:r>
            <w:r w:rsidR="00A013EC"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Registered </w:t>
            </w:r>
            <w:r w:rsidR="00A013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27</w:t>
            </w:r>
            <w:r w:rsidR="00A013EC"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.07.2022</w:t>
            </w:r>
          </w:p>
        </w:tc>
        <w:tc>
          <w:tcPr>
            <w:tcW w:w="5528" w:type="dxa"/>
          </w:tcPr>
          <w:p w14:paraId="31B841E0" w14:textId="4AB2FA4E" w:rsidR="00F629FB" w:rsidRPr="00E1662B" w:rsidRDefault="00F629FB" w:rsidP="00F629FB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629FB" w:rsidRPr="001D763C" w14:paraId="0F483123" w14:textId="77777777" w:rsidTr="005F22DE">
        <w:tc>
          <w:tcPr>
            <w:tcW w:w="846" w:type="dxa"/>
          </w:tcPr>
          <w:p w14:paraId="6EFA9D78" w14:textId="60A59BA2" w:rsidR="00F629FB" w:rsidRPr="000C4FFF" w:rsidRDefault="000C4FFF" w:rsidP="00F629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7.</w:t>
            </w:r>
          </w:p>
        </w:tc>
        <w:tc>
          <w:tcPr>
            <w:tcW w:w="4394" w:type="dxa"/>
          </w:tcPr>
          <w:p w14:paraId="1F77FDFB" w14:textId="44784853" w:rsidR="00F629FB" w:rsidRPr="000C4FFF" w:rsidRDefault="000C4FFF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  <w:r w:rsidRPr="000C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Tenofovir plus pegylated interferon for people with chronic hepatitis 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 xml:space="preserve">. </w:t>
            </w:r>
            <w:r w:rsidRPr="000C4F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Li M, Yao L, Qin Y, Li Y, Mina M, Yang M, Guo KG, Wang Q, Li H, Li X, Yang 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 xml:space="preserve">. </w:t>
            </w: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 xml:space="preserve">Registered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30</w:t>
            </w: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  <w:t>9</w:t>
            </w:r>
            <w:r w:rsidRPr="0057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  <w:t>.2022</w:t>
            </w:r>
          </w:p>
        </w:tc>
        <w:tc>
          <w:tcPr>
            <w:tcW w:w="5528" w:type="dxa"/>
          </w:tcPr>
          <w:p w14:paraId="03C74900" w14:textId="77777777" w:rsidR="00F629FB" w:rsidRPr="001D763C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  <w:tr w:rsidR="00F629FB" w:rsidRPr="001D763C" w14:paraId="4F50978B" w14:textId="77777777" w:rsidTr="005F22DE">
        <w:tc>
          <w:tcPr>
            <w:tcW w:w="846" w:type="dxa"/>
          </w:tcPr>
          <w:p w14:paraId="5F91BEAA" w14:textId="57275A41" w:rsidR="00F629FB" w:rsidRPr="004341E1" w:rsidRDefault="00F629FB" w:rsidP="00F629F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4394" w:type="dxa"/>
          </w:tcPr>
          <w:p w14:paraId="754C6D60" w14:textId="042F7C9D" w:rsidR="00F629FB" w:rsidRPr="004341E1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5528" w:type="dxa"/>
          </w:tcPr>
          <w:p w14:paraId="1C38EFB4" w14:textId="52899BEC" w:rsidR="00F629FB" w:rsidRPr="001D763C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  <w:tr w:rsidR="00F629FB" w:rsidRPr="001D763C" w14:paraId="2DC8DD8B" w14:textId="77777777" w:rsidTr="005F22DE">
        <w:tc>
          <w:tcPr>
            <w:tcW w:w="846" w:type="dxa"/>
          </w:tcPr>
          <w:p w14:paraId="61D29074" w14:textId="77777777" w:rsidR="00F629FB" w:rsidRPr="001D763C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  <w:tc>
          <w:tcPr>
            <w:tcW w:w="4394" w:type="dxa"/>
          </w:tcPr>
          <w:p w14:paraId="65FC8DA0" w14:textId="77777777" w:rsidR="00F629FB" w:rsidRPr="001D763C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  <w:tc>
          <w:tcPr>
            <w:tcW w:w="5528" w:type="dxa"/>
          </w:tcPr>
          <w:p w14:paraId="24D22B03" w14:textId="77777777" w:rsidR="00F629FB" w:rsidRPr="001D763C" w:rsidRDefault="00F629FB" w:rsidP="00F629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</w:tbl>
    <w:p w14:paraId="0D4D0521" w14:textId="77777777" w:rsidR="00F72D53" w:rsidRDefault="00F72D53" w:rsidP="001B47D5"/>
    <w:p w14:paraId="48AFC107" w14:textId="77777777" w:rsidR="008E4E08" w:rsidRPr="008E4E08" w:rsidRDefault="008E4E08" w:rsidP="008E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K"/>
        </w:rPr>
      </w:pPr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 xml:space="preserve">Cochrane Review Group funding acknowledgement: the Danish State is the largest single funder of the Cochrane Hepato-Biliary Group through its investment in the Copenhagen Trial Unit, Centre for Clinical Intervention Research, the Capital Region, </w:t>
      </w:r>
      <w:proofErr w:type="spellStart"/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>Rigshospitalet</w:t>
      </w:r>
      <w:proofErr w:type="spellEnd"/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>, Copenhagen, Denmark.</w:t>
      </w:r>
    </w:p>
    <w:p w14:paraId="198D0DA6" w14:textId="77777777" w:rsidR="008E4E08" w:rsidRPr="008E4E08" w:rsidRDefault="008E4E08" w:rsidP="008E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K"/>
        </w:rPr>
      </w:pPr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>Disclaimer: the views and opinions expressed in this protocol are those of the protocol authors and do not necessarily reflect those of the Danish State or the Copenhagen Trial Unit.</w:t>
      </w:r>
    </w:p>
    <w:p w14:paraId="16553A3E" w14:textId="77777777" w:rsidR="00F72D53" w:rsidRPr="008E4E08" w:rsidRDefault="00F72D53" w:rsidP="001B47D5"/>
    <w:sectPr w:rsidR="00F72D53" w:rsidRPr="008E4E08" w:rsidSect="001D763C">
      <w:footerReference w:type="default" r:id="rId7"/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357F" w14:textId="77777777" w:rsidR="0034417E" w:rsidRDefault="0034417E" w:rsidP="00954CB1">
      <w:pPr>
        <w:spacing w:after="0" w:line="240" w:lineRule="auto"/>
      </w:pPr>
      <w:r>
        <w:separator/>
      </w:r>
    </w:p>
  </w:endnote>
  <w:endnote w:type="continuationSeparator" w:id="0">
    <w:p w14:paraId="72CF23FC" w14:textId="77777777" w:rsidR="0034417E" w:rsidRDefault="0034417E" w:rsidP="0095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AA72" w14:textId="3EF194BB" w:rsidR="00954CB1" w:rsidRPr="004304C7" w:rsidRDefault="00954CB1" w:rsidP="00954CB1">
    <w:pPr>
      <w:pStyle w:val="Footer"/>
      <w:rPr>
        <w:lang w:val="en-US"/>
      </w:rPr>
    </w:pPr>
    <w:r>
      <w:rPr>
        <w:lang w:val="en-US"/>
      </w:rPr>
      <w:t xml:space="preserve">Information as of </w:t>
    </w:r>
    <w:r w:rsidR="007E6E6D">
      <w:rPr>
        <w:lang w:val="en-US"/>
      </w:rPr>
      <w:t>19</w:t>
    </w:r>
    <w:r w:rsidR="00187E9A">
      <w:rPr>
        <w:lang w:val="en-US"/>
      </w:rPr>
      <w:t>.12</w:t>
    </w:r>
    <w:r w:rsidR="00ED3DFB">
      <w:rPr>
        <w:lang w:val="en-US"/>
      </w:rPr>
      <w:t>.</w:t>
    </w:r>
    <w:r>
      <w:rPr>
        <w:lang w:val="en-US"/>
      </w:rPr>
      <w:t>2022</w:t>
    </w:r>
    <w:r>
      <w:rPr>
        <w:lang w:val="en-US"/>
      </w:rPr>
      <w:br/>
      <w:t xml:space="preserve">Prepared </w:t>
    </w:r>
    <w:r w:rsidR="0072401C">
      <w:rPr>
        <w:lang w:val="en-US"/>
      </w:rPr>
      <w:t xml:space="preserve">by </w:t>
    </w:r>
    <w:r w:rsidR="00DC7BCA">
      <w:rPr>
        <w:lang w:val="en-US"/>
      </w:rPr>
      <w:t xml:space="preserve">the </w:t>
    </w:r>
    <w:r>
      <w:rPr>
        <w:lang w:val="en-US"/>
      </w:rPr>
      <w:t>CHBG Managing Editor: Dimitrinka Nikolova</w:t>
    </w:r>
  </w:p>
  <w:p w14:paraId="64AFF53F" w14:textId="77777777" w:rsidR="00954CB1" w:rsidRPr="00954CB1" w:rsidRDefault="00954CB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3E50" w14:textId="77777777" w:rsidR="0034417E" w:rsidRDefault="0034417E" w:rsidP="00954CB1">
      <w:pPr>
        <w:spacing w:after="0" w:line="240" w:lineRule="auto"/>
      </w:pPr>
      <w:r>
        <w:separator/>
      </w:r>
    </w:p>
  </w:footnote>
  <w:footnote w:type="continuationSeparator" w:id="0">
    <w:p w14:paraId="3D09CF1E" w14:textId="77777777" w:rsidR="0034417E" w:rsidRDefault="0034417E" w:rsidP="0095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67D"/>
    <w:multiLevelType w:val="multilevel"/>
    <w:tmpl w:val="E36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3D2F"/>
    <w:multiLevelType w:val="multilevel"/>
    <w:tmpl w:val="0048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D13B8"/>
    <w:multiLevelType w:val="multilevel"/>
    <w:tmpl w:val="7294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4AB8"/>
    <w:multiLevelType w:val="multilevel"/>
    <w:tmpl w:val="6BA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842D6"/>
    <w:multiLevelType w:val="hybridMultilevel"/>
    <w:tmpl w:val="635AF0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6649"/>
    <w:multiLevelType w:val="multilevel"/>
    <w:tmpl w:val="8CE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77EB"/>
    <w:multiLevelType w:val="hybridMultilevel"/>
    <w:tmpl w:val="D0085FAA"/>
    <w:lvl w:ilvl="0" w:tplc="5B6EF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15B7"/>
    <w:multiLevelType w:val="hybridMultilevel"/>
    <w:tmpl w:val="8DB4DC7A"/>
    <w:lvl w:ilvl="0" w:tplc="AAB21EE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A52AA"/>
    <w:multiLevelType w:val="hybridMultilevel"/>
    <w:tmpl w:val="8DB4DC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F1F04"/>
    <w:multiLevelType w:val="multilevel"/>
    <w:tmpl w:val="1A8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52A1F"/>
    <w:multiLevelType w:val="multilevel"/>
    <w:tmpl w:val="3E62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456E6"/>
    <w:multiLevelType w:val="multilevel"/>
    <w:tmpl w:val="0CB4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62D0B"/>
    <w:multiLevelType w:val="multilevel"/>
    <w:tmpl w:val="5BC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A06D1"/>
    <w:multiLevelType w:val="multilevel"/>
    <w:tmpl w:val="488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190117">
    <w:abstractNumId w:val="7"/>
  </w:num>
  <w:num w:numId="2" w16cid:durableId="1763254690">
    <w:abstractNumId w:val="8"/>
  </w:num>
  <w:num w:numId="3" w16cid:durableId="1848665126">
    <w:abstractNumId w:val="4"/>
  </w:num>
  <w:num w:numId="4" w16cid:durableId="1397976574">
    <w:abstractNumId w:val="6"/>
  </w:num>
  <w:num w:numId="5" w16cid:durableId="1847405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382146">
    <w:abstractNumId w:val="10"/>
  </w:num>
  <w:num w:numId="7" w16cid:durableId="743793469">
    <w:abstractNumId w:val="13"/>
  </w:num>
  <w:num w:numId="8" w16cid:durableId="394476305">
    <w:abstractNumId w:val="12"/>
  </w:num>
  <w:num w:numId="9" w16cid:durableId="1432124928">
    <w:abstractNumId w:val="3"/>
  </w:num>
  <w:num w:numId="10" w16cid:durableId="209996213">
    <w:abstractNumId w:val="11"/>
  </w:num>
  <w:num w:numId="11" w16cid:durableId="1782800380">
    <w:abstractNumId w:val="5"/>
  </w:num>
  <w:num w:numId="12" w16cid:durableId="1517042922">
    <w:abstractNumId w:val="9"/>
  </w:num>
  <w:num w:numId="13" w16cid:durableId="334496148">
    <w:abstractNumId w:val="1"/>
  </w:num>
  <w:num w:numId="14" w16cid:durableId="529729906">
    <w:abstractNumId w:val="2"/>
  </w:num>
  <w:num w:numId="15" w16cid:durableId="4544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D5"/>
    <w:rsid w:val="000129EA"/>
    <w:rsid w:val="00021606"/>
    <w:rsid w:val="0004692D"/>
    <w:rsid w:val="00057A4D"/>
    <w:rsid w:val="000C3AD7"/>
    <w:rsid w:val="000C4FFF"/>
    <w:rsid w:val="000D6098"/>
    <w:rsid w:val="001803DB"/>
    <w:rsid w:val="001878DD"/>
    <w:rsid w:val="00187E9A"/>
    <w:rsid w:val="001B47D5"/>
    <w:rsid w:val="001D2400"/>
    <w:rsid w:val="001D763C"/>
    <w:rsid w:val="00226201"/>
    <w:rsid w:val="0027030D"/>
    <w:rsid w:val="002938E4"/>
    <w:rsid w:val="002A5A25"/>
    <w:rsid w:val="002D5806"/>
    <w:rsid w:val="002E7058"/>
    <w:rsid w:val="002F0810"/>
    <w:rsid w:val="002F217B"/>
    <w:rsid w:val="003126D6"/>
    <w:rsid w:val="0034417E"/>
    <w:rsid w:val="00353A3E"/>
    <w:rsid w:val="00364FEB"/>
    <w:rsid w:val="00371CF0"/>
    <w:rsid w:val="00384C99"/>
    <w:rsid w:val="003A75ED"/>
    <w:rsid w:val="003C7D25"/>
    <w:rsid w:val="00415A89"/>
    <w:rsid w:val="00415E91"/>
    <w:rsid w:val="004341E1"/>
    <w:rsid w:val="00480D5F"/>
    <w:rsid w:val="004A425A"/>
    <w:rsid w:val="004C78F0"/>
    <w:rsid w:val="004D0101"/>
    <w:rsid w:val="00510D14"/>
    <w:rsid w:val="00556BDA"/>
    <w:rsid w:val="00574090"/>
    <w:rsid w:val="005B489E"/>
    <w:rsid w:val="005D253A"/>
    <w:rsid w:val="0061435B"/>
    <w:rsid w:val="006669FB"/>
    <w:rsid w:val="0069276F"/>
    <w:rsid w:val="006D6214"/>
    <w:rsid w:val="006E0432"/>
    <w:rsid w:val="006E329C"/>
    <w:rsid w:val="0072401C"/>
    <w:rsid w:val="00741BA7"/>
    <w:rsid w:val="00765EF9"/>
    <w:rsid w:val="00782DD1"/>
    <w:rsid w:val="007E6E6D"/>
    <w:rsid w:val="007F6FA4"/>
    <w:rsid w:val="007F7087"/>
    <w:rsid w:val="00870A63"/>
    <w:rsid w:val="008E4E08"/>
    <w:rsid w:val="008E6FE2"/>
    <w:rsid w:val="00934515"/>
    <w:rsid w:val="00944A72"/>
    <w:rsid w:val="00954CB1"/>
    <w:rsid w:val="009578AE"/>
    <w:rsid w:val="009663DB"/>
    <w:rsid w:val="00982E69"/>
    <w:rsid w:val="009D5891"/>
    <w:rsid w:val="009F17D2"/>
    <w:rsid w:val="00A013EC"/>
    <w:rsid w:val="00A10D98"/>
    <w:rsid w:val="00A202D4"/>
    <w:rsid w:val="00AB3A33"/>
    <w:rsid w:val="00AC07FF"/>
    <w:rsid w:val="00B240C7"/>
    <w:rsid w:val="00B50FAB"/>
    <w:rsid w:val="00B63E09"/>
    <w:rsid w:val="00BE1CF3"/>
    <w:rsid w:val="00BE545B"/>
    <w:rsid w:val="00BF320D"/>
    <w:rsid w:val="00C551F4"/>
    <w:rsid w:val="00C56819"/>
    <w:rsid w:val="00CD510C"/>
    <w:rsid w:val="00CE1C64"/>
    <w:rsid w:val="00D363D4"/>
    <w:rsid w:val="00DC7BCA"/>
    <w:rsid w:val="00DD48C6"/>
    <w:rsid w:val="00DE4C6D"/>
    <w:rsid w:val="00E15DB7"/>
    <w:rsid w:val="00E1662B"/>
    <w:rsid w:val="00E65FEF"/>
    <w:rsid w:val="00E860FD"/>
    <w:rsid w:val="00EB11C6"/>
    <w:rsid w:val="00EB7056"/>
    <w:rsid w:val="00ED3DFB"/>
    <w:rsid w:val="00F629FB"/>
    <w:rsid w:val="00F644E6"/>
    <w:rsid w:val="00F72D53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92B5B"/>
  <w15:chartTrackingRefBased/>
  <w15:docId w15:val="{7F3C5989-0BC6-450C-B2F0-C87E55B5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25"/>
  </w:style>
  <w:style w:type="paragraph" w:styleId="Heading3">
    <w:name w:val="heading 3"/>
    <w:basedOn w:val="Normal"/>
    <w:link w:val="Heading3Char"/>
    <w:uiPriority w:val="9"/>
    <w:qFormat/>
    <w:rsid w:val="00A10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7D5"/>
    <w:pPr>
      <w:ind w:left="720"/>
      <w:contextualSpacing/>
    </w:pPr>
  </w:style>
  <w:style w:type="table" w:styleId="TableGrid">
    <w:name w:val="Table Grid"/>
    <w:basedOn w:val="TableNormal"/>
    <w:uiPriority w:val="39"/>
    <w:rsid w:val="001B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B1"/>
  </w:style>
  <w:style w:type="paragraph" w:styleId="Footer">
    <w:name w:val="footer"/>
    <w:basedOn w:val="Normal"/>
    <w:link w:val="FooterChar"/>
    <w:uiPriority w:val="99"/>
    <w:unhideWhenUsed/>
    <w:rsid w:val="00954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B1"/>
  </w:style>
  <w:style w:type="paragraph" w:styleId="NormalWeb">
    <w:name w:val="Normal (Web)"/>
    <w:basedOn w:val="Normal"/>
    <w:uiPriority w:val="99"/>
    <w:unhideWhenUsed/>
    <w:rsid w:val="00E1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K"/>
    </w:rPr>
  </w:style>
  <w:style w:type="character" w:customStyle="1" w:styleId="Heading3Char">
    <w:name w:val="Heading 3 Char"/>
    <w:basedOn w:val="DefaultParagraphFont"/>
    <w:link w:val="Heading3"/>
    <w:uiPriority w:val="9"/>
    <w:rsid w:val="00A10D98"/>
    <w:rPr>
      <w:rFonts w:ascii="Times New Roman" w:eastAsia="Times New Roman" w:hAnsi="Times New Roman" w:cs="Times New Roman"/>
      <w:b/>
      <w:bCs/>
      <w:sz w:val="27"/>
      <w:szCs w:val="27"/>
      <w:lang w:val="en-DK" w:eastAsia="en-DK"/>
    </w:rPr>
  </w:style>
  <w:style w:type="character" w:styleId="Strong">
    <w:name w:val="Strong"/>
    <w:basedOn w:val="DefaultParagraphFont"/>
    <w:uiPriority w:val="22"/>
    <w:qFormat/>
    <w:rsid w:val="00F62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Dimitrinka Nikolova</dc:creator>
  <cp:keywords/>
  <dc:description/>
  <cp:lastModifiedBy>Dimitrinka Nikolova</cp:lastModifiedBy>
  <cp:revision>2</cp:revision>
  <dcterms:created xsi:type="dcterms:W3CDTF">2022-12-19T15:45:00Z</dcterms:created>
  <dcterms:modified xsi:type="dcterms:W3CDTF">2022-12-19T15:45:00Z</dcterms:modified>
</cp:coreProperties>
</file>